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2926" w14:textId="59498A89" w:rsidR="007A231B" w:rsidRDefault="007A231B" w:rsidP="00F069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7554810F" wp14:editId="45E80DBE">
            <wp:extent cx="5713095" cy="541020"/>
            <wp:effectExtent l="0" t="0" r="190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B3E9" w14:textId="77777777" w:rsidR="007A231B" w:rsidRDefault="007A231B" w:rsidP="00F069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3697075" w14:textId="2A9B87A6" w:rsidR="00F069E7" w:rsidRDefault="00112DE3" w:rsidP="00F069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112DE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Facilities Management </w:t>
      </w:r>
      <w:r w:rsidR="00E7391A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Equipment</w:t>
      </w:r>
      <w:r w:rsidRPr="00112DE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414CD7" w:rsidRPr="00414CD7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Monitoring</w:t>
      </w:r>
      <w:r w:rsidRPr="00112DE3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Procedure</w:t>
      </w:r>
    </w:p>
    <w:p w14:paraId="289F630C" w14:textId="77777777" w:rsidR="00112DE3" w:rsidRDefault="00112DE3" w:rsidP="00F069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AFF0BB9" w14:textId="77777777" w:rsidR="00F069E7" w:rsidRDefault="00F069E7" w:rsidP="00F06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Policy Title: Monitoring of Campus Equipment using DicksonOne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23ED678" w14:textId="77777777" w:rsidR="00112DE3" w:rsidRDefault="00112DE3" w:rsidP="00F069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7C98527" w14:textId="2292278A" w:rsidR="00112DE3" w:rsidRDefault="00112DE3" w:rsidP="00112DE3">
      <w:pPr>
        <w:pStyle w:val="paragraph"/>
        <w:pBdr>
          <w:bottom w:val="single" w:sz="12" w:space="1" w:color="000000"/>
        </w:pBdr>
        <w:spacing w:after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112DE3">
        <w:rPr>
          <w:rStyle w:val="normaltextrun"/>
          <w:rFonts w:ascii="Calibri" w:eastAsiaTheme="majorEastAsia" w:hAnsi="Calibri" w:cs="Calibri"/>
          <w:sz w:val="22"/>
          <w:szCs w:val="22"/>
        </w:rPr>
        <w:t>Procedure Number:</w:t>
      </w:r>
      <w:r w:rsidR="0028162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000</w:t>
      </w:r>
      <w:r w:rsidR="00242D09">
        <w:rPr>
          <w:rStyle w:val="normaltextrun"/>
          <w:rFonts w:ascii="Calibri" w:eastAsiaTheme="majorEastAsia" w:hAnsi="Calibri" w:cs="Calibri"/>
          <w:sz w:val="22"/>
          <w:szCs w:val="22"/>
        </w:rPr>
        <w:t>1</w:t>
      </w:r>
    </w:p>
    <w:p w14:paraId="5FB7490B" w14:textId="06CB7FF6" w:rsidR="00112DE3" w:rsidRDefault="00112DE3" w:rsidP="00112DE3">
      <w:pPr>
        <w:pStyle w:val="paragraph"/>
        <w:pBdr>
          <w:bottom w:val="single" w:sz="12" w:space="1" w:color="000000"/>
        </w:pBdr>
        <w:spacing w:after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112DE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Version: </w:t>
      </w:r>
      <w:r w:rsidR="0028162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August </w:t>
      </w:r>
      <w:r w:rsidRPr="00112DE3">
        <w:rPr>
          <w:rStyle w:val="normaltextrun"/>
          <w:rFonts w:ascii="Calibri" w:eastAsiaTheme="majorEastAsia" w:hAnsi="Calibri" w:cs="Calibri"/>
          <w:sz w:val="22"/>
          <w:szCs w:val="22"/>
        </w:rPr>
        <w:t>1,</w:t>
      </w:r>
      <w:r w:rsidR="00281629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2024</w:t>
      </w:r>
      <w:r w:rsidRPr="00112DE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</w:p>
    <w:p w14:paraId="07E6F716" w14:textId="77777777" w:rsidR="00112DE3" w:rsidRDefault="00112DE3" w:rsidP="00F069E7">
      <w:pPr>
        <w:pStyle w:val="paragraph"/>
        <w:pBdr>
          <w:bottom w:val="single" w:sz="12" w:space="1" w:color="000000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4D9AA7B" w14:textId="77777777" w:rsidR="00112DE3" w:rsidRDefault="00112DE3" w:rsidP="00F069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4F672C48" w14:textId="441AAAEF" w:rsidR="008059EE" w:rsidRDefault="008059EE" w:rsidP="008059EE">
      <w:pPr>
        <w:pStyle w:val="paragraph"/>
        <w:numPr>
          <w:ilvl w:val="0"/>
          <w:numId w:val="3"/>
        </w:numPr>
        <w:spacing w:after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 w:rsidRPr="008059EE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INTRODUCTION</w:t>
      </w:r>
    </w:p>
    <w:p w14:paraId="28439841" w14:textId="3F9B93E7" w:rsidR="008059EE" w:rsidRPr="00ED09F2" w:rsidRDefault="79C417BA" w:rsidP="27BE0FE3">
      <w:pPr>
        <w:pStyle w:val="paragraph"/>
        <w:spacing w:after="0"/>
        <w:ind w:left="144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27BE0FE3">
        <w:rPr>
          <w:rStyle w:val="normaltextrun"/>
          <w:rFonts w:ascii="Calibri" w:eastAsiaTheme="majorEastAsia" w:hAnsi="Calibri" w:cs="Calibri"/>
          <w:sz w:val="22"/>
          <w:szCs w:val="22"/>
        </w:rPr>
        <w:t>This procedure’s provisions are intended to be consistent with the University of Colorado Anschutz Medical Campus’s Monitoring Research and Clinical Equipment policy.</w:t>
      </w:r>
      <w:r w:rsidR="001935B2" w:rsidRPr="27BE0FE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8059EE" w:rsidRPr="27BE0FE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process is designed to outline the </w:t>
      </w:r>
      <w:r w:rsidR="004D1BCC" w:rsidRPr="27BE0FE3">
        <w:rPr>
          <w:rStyle w:val="normaltextrun"/>
          <w:rFonts w:ascii="Calibri" w:eastAsiaTheme="majorEastAsia" w:hAnsi="Calibri" w:cs="Calibri"/>
          <w:sz w:val="22"/>
          <w:szCs w:val="22"/>
        </w:rPr>
        <w:t>proper use</w:t>
      </w:r>
      <w:r w:rsidR="008059EE" w:rsidRPr="27BE0FE3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of DicksonOne hardware and software. </w:t>
      </w:r>
    </w:p>
    <w:p w14:paraId="1D4254B3" w14:textId="3F7E2BAD" w:rsidR="008059EE" w:rsidRPr="00ED09F2" w:rsidRDefault="008059EE" w:rsidP="008059EE">
      <w:pPr>
        <w:pStyle w:val="paragraph"/>
        <w:spacing w:after="0"/>
        <w:ind w:left="144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>Facilities Management</w:t>
      </w:r>
      <w:r w:rsidR="00AC6DF2"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will cover the cost of the </w:t>
      </w:r>
      <w:r w:rsidR="004D1BCC" w:rsidRPr="00ED09F2">
        <w:rPr>
          <w:rStyle w:val="normaltextrun"/>
          <w:rFonts w:ascii="Calibri" w:eastAsiaTheme="majorEastAsia" w:hAnsi="Calibri" w:cs="Calibri"/>
          <w:sz w:val="22"/>
          <w:szCs w:val="22"/>
        </w:rPr>
        <w:t>first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AC6DF2" w:rsidRPr="00ED09F2">
        <w:rPr>
          <w:rStyle w:val="normaltextrun"/>
          <w:rFonts w:ascii="Calibri" w:eastAsiaTheme="majorEastAsia" w:hAnsi="Calibri" w:cs="Calibri"/>
          <w:sz w:val="22"/>
          <w:szCs w:val="22"/>
        </w:rPr>
        <w:t>l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>ogger and temperature sensor installation</w:t>
      </w:r>
      <w:r w:rsidR="00AC6DF2"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for new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freezers, refrigerators, incubators, and ambient temperature and humidity sensors. </w:t>
      </w:r>
    </w:p>
    <w:p w14:paraId="7471DD48" w14:textId="77777777" w:rsidR="008059EE" w:rsidRDefault="008059EE" w:rsidP="008059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593C79C2" w14:textId="17A810D5" w:rsidR="008059EE" w:rsidRDefault="008059EE" w:rsidP="008059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PROCEDURE</w:t>
      </w:r>
    </w:p>
    <w:p w14:paraId="40330744" w14:textId="77777777" w:rsidR="008059EE" w:rsidRDefault="008059EE" w:rsidP="008059E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14:paraId="288E04EB" w14:textId="5347E9DD" w:rsidR="00F069E7" w:rsidRDefault="00F069E7" w:rsidP="008059EE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Segoe UI" w:hAnsi="Segoe UI" w:cs="Segoe UI"/>
          <w:sz w:val="18"/>
          <w:szCs w:val="18"/>
        </w:rPr>
      </w:pPr>
    </w:p>
    <w:p w14:paraId="6B5F75FF" w14:textId="35FEB59B" w:rsidR="00F069E7" w:rsidRDefault="00281629" w:rsidP="008059EE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Complete a Formstack for each unit to begin monitoring your freezers</w:t>
      </w:r>
      <w:r w:rsidR="00F069E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Additionally, complete an Equipment Monitoring Notification Form for each freezer, providing contact details of all relevant personnel </w:t>
      </w:r>
      <w:r w:rsidR="005F16D1">
        <w:rPr>
          <w:rStyle w:val="normaltextrun"/>
          <w:rFonts w:ascii="Calibri" w:eastAsiaTheme="majorEastAsia" w:hAnsi="Calibri" w:cs="Calibri"/>
          <w:sz w:val="22"/>
          <w:szCs w:val="22"/>
        </w:rPr>
        <w:t>you would like the</w:t>
      </w:r>
      <w:r w:rsidR="00F069E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monitoring system </w:t>
      </w:r>
      <w:r w:rsidR="005F16D1">
        <w:rPr>
          <w:rStyle w:val="normaltextrun"/>
          <w:rFonts w:ascii="Calibri" w:eastAsiaTheme="majorEastAsia" w:hAnsi="Calibri" w:cs="Calibri"/>
          <w:sz w:val="22"/>
          <w:szCs w:val="22"/>
        </w:rPr>
        <w:t>to</w:t>
      </w:r>
      <w:r w:rsidR="00F069E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notify. Once completed, expect an email from Circuit Management to plan an appointment to install the logger and DicksonOne software.</w:t>
      </w:r>
      <w:r w:rsidR="00F069E7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83EB48B" w14:textId="6DC8D504" w:rsidR="00F069E7" w:rsidRDefault="00F069E7" w:rsidP="008059E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28A10A8B" w14:textId="03A47205" w:rsidR="00F069E7" w:rsidRDefault="00F069E7" w:rsidP="008059EE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To access the DicksonOne Monitoring system, Primary Investigators and Lab Managers will </w:t>
      </w:r>
      <w:r w:rsidR="00281629">
        <w:rPr>
          <w:rStyle w:val="normaltextrun"/>
          <w:rFonts w:ascii="Calibri" w:eastAsiaTheme="majorEastAsia" w:hAnsi="Calibri" w:cs="Calibri"/>
          <w:sz w:val="22"/>
          <w:szCs w:val="22"/>
        </w:rPr>
        <w:t>receive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 software invitation to manage their equipment. All communication from the DicksonOne software will be directed solely to the </w:t>
      </w:r>
      <w:r w:rsidR="00194FDC">
        <w:rPr>
          <w:rStyle w:val="normaltextrun"/>
          <w:rFonts w:ascii="Calibri" w:eastAsiaTheme="majorEastAsia" w:hAnsi="Calibri" w:cs="Calibri"/>
          <w:sz w:val="22"/>
          <w:szCs w:val="22"/>
        </w:rPr>
        <w:t>Equipment Owner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Please note that </w:t>
      </w:r>
      <w:r w:rsidR="005F16D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neither 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Police, Electronic Security, Circuit Management, or Facilities Management will respond to any notifications.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1E4C5D" w14:textId="04A28DAE" w:rsidR="00F069E7" w:rsidRDefault="00F069E7" w:rsidP="008059E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</w:p>
    <w:p w14:paraId="66C82D1D" w14:textId="0AD392B9" w:rsidR="00ED09F2" w:rsidRPr="00ED09F2" w:rsidRDefault="00F069E7" w:rsidP="00F069E7">
      <w:pPr>
        <w:pStyle w:val="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</w:t>
      </w:r>
      <w:r w:rsidR="00194FDC">
        <w:rPr>
          <w:rStyle w:val="normaltextrun"/>
          <w:rFonts w:ascii="Calibri" w:eastAsiaTheme="majorEastAsia" w:hAnsi="Calibri" w:cs="Calibri"/>
          <w:sz w:val="22"/>
          <w:szCs w:val="22"/>
        </w:rPr>
        <w:t>Equipment Owner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4D1BCC">
        <w:rPr>
          <w:rStyle w:val="normaltextrun"/>
          <w:rFonts w:ascii="Calibri" w:eastAsiaTheme="majorEastAsia" w:hAnsi="Calibri" w:cs="Calibri"/>
          <w:sz w:val="22"/>
          <w:szCs w:val="22"/>
        </w:rPr>
        <w:t>decid</w:t>
      </w:r>
      <w:r w:rsidR="005F16D1">
        <w:rPr>
          <w:rStyle w:val="normaltextrun"/>
          <w:rFonts w:ascii="Calibri" w:eastAsiaTheme="majorEastAsia" w:hAnsi="Calibri" w:cs="Calibri"/>
          <w:sz w:val="22"/>
          <w:szCs w:val="22"/>
        </w:rPr>
        <w:t>es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which sensors require calibration. The </w:t>
      </w:r>
      <w:r w:rsidR="00194FDC">
        <w:rPr>
          <w:rStyle w:val="normaltextrun"/>
          <w:rFonts w:ascii="Calibri" w:eastAsiaTheme="majorEastAsia" w:hAnsi="Calibri" w:cs="Calibri"/>
          <w:sz w:val="22"/>
          <w:szCs w:val="22"/>
        </w:rPr>
        <w:t>Equipment Owner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should communicate this to Circuit Management at least 90 days before the calibration date.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877A706" w14:textId="77777777" w:rsidR="00ED09F2" w:rsidRDefault="00ED09F2" w:rsidP="00ED09F2">
      <w:pPr>
        <w:pStyle w:val="ListParagraph"/>
        <w:rPr>
          <w:rStyle w:val="normaltextrun"/>
          <w:rFonts w:ascii="Calibri" w:eastAsiaTheme="majorEastAsia" w:hAnsi="Calibri" w:cs="Calibri"/>
          <w:b/>
          <w:bCs/>
        </w:rPr>
      </w:pPr>
    </w:p>
    <w:p w14:paraId="03FF9E74" w14:textId="77777777" w:rsidR="00ED09F2" w:rsidRDefault="00ED09F2" w:rsidP="00ED09F2">
      <w:pPr>
        <w:pStyle w:val="ListParagraph"/>
        <w:rPr>
          <w:rStyle w:val="normaltextrun"/>
          <w:rFonts w:ascii="Calibri" w:eastAsiaTheme="majorEastAsia" w:hAnsi="Calibri" w:cs="Calibri"/>
          <w:b/>
          <w:bCs/>
        </w:rPr>
      </w:pPr>
    </w:p>
    <w:p w14:paraId="2C01919F" w14:textId="77777777" w:rsidR="00ED09F2" w:rsidRDefault="00ED09F2" w:rsidP="00ED09F2">
      <w:pPr>
        <w:pStyle w:val="ListParagraph"/>
        <w:rPr>
          <w:rStyle w:val="normaltextrun"/>
          <w:rFonts w:ascii="Calibri" w:eastAsiaTheme="majorEastAsia" w:hAnsi="Calibri" w:cs="Calibri"/>
          <w:b/>
          <w:bCs/>
        </w:rPr>
      </w:pPr>
    </w:p>
    <w:p w14:paraId="5169A97D" w14:textId="77777777" w:rsidR="00ED09F2" w:rsidRDefault="00ED09F2" w:rsidP="00ED09F2">
      <w:pPr>
        <w:pStyle w:val="ListParagraph"/>
        <w:rPr>
          <w:rStyle w:val="normaltextrun"/>
          <w:rFonts w:ascii="Calibri" w:eastAsiaTheme="majorEastAsia" w:hAnsi="Calibri" w:cs="Calibri"/>
          <w:b/>
          <w:bCs/>
        </w:rPr>
      </w:pPr>
    </w:p>
    <w:p w14:paraId="2B624FAC" w14:textId="77777777" w:rsidR="00ED09F2" w:rsidRDefault="00ED09F2" w:rsidP="00ED09F2">
      <w:pPr>
        <w:pStyle w:val="ListParagraph"/>
        <w:rPr>
          <w:rStyle w:val="normaltextrun"/>
          <w:rFonts w:ascii="Calibri" w:eastAsiaTheme="majorEastAsia" w:hAnsi="Calibri" w:cs="Calibri"/>
          <w:b/>
          <w:bCs/>
        </w:rPr>
      </w:pPr>
    </w:p>
    <w:p w14:paraId="7B05EA01" w14:textId="693B01ED" w:rsidR="00ED09F2" w:rsidRPr="00897698" w:rsidRDefault="00F069E7" w:rsidP="0089769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 w:rsidRPr="00566E19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PROCESS OF SENSOR CERTIFICATION</w:t>
      </w:r>
      <w:r w:rsidRPr="00566E19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 </w:t>
      </w:r>
    </w:p>
    <w:p w14:paraId="6F999B59" w14:textId="141D8AD0" w:rsidR="00ED09F2" w:rsidRPr="00ED09F2" w:rsidRDefault="00ED09F2" w:rsidP="00566E1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</w:t>
      </w:r>
      <w:r w:rsidR="00F069E7">
        <w:rPr>
          <w:rStyle w:val="normaltextrun"/>
          <w:rFonts w:ascii="Calibri" w:eastAsiaTheme="majorEastAsia" w:hAnsi="Calibri" w:cs="Calibri"/>
          <w:sz w:val="22"/>
          <w:szCs w:val="22"/>
        </w:rPr>
        <w:t>ll labs needing to c</w:t>
      </w:r>
      <w:r w:rsidR="00897698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alibrate </w:t>
      </w:r>
      <w:r w:rsidR="00F069E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sensors </w:t>
      </w:r>
      <w:r w:rsidR="00897698">
        <w:rPr>
          <w:rStyle w:val="normaltextrun"/>
          <w:rFonts w:ascii="Calibri" w:eastAsiaTheme="majorEastAsia" w:hAnsi="Calibri" w:cs="Calibri"/>
          <w:sz w:val="22"/>
          <w:szCs w:val="22"/>
        </w:rPr>
        <w:t xml:space="preserve">for accreditation </w:t>
      </w:r>
      <w:r w:rsidR="00F069E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will </w:t>
      </w:r>
      <w:r w:rsidR="00897698">
        <w:rPr>
          <w:rStyle w:val="normaltextrun"/>
          <w:rFonts w:ascii="Calibri" w:eastAsiaTheme="majorEastAsia" w:hAnsi="Calibri" w:cs="Calibri"/>
          <w:sz w:val="22"/>
          <w:szCs w:val="22"/>
        </w:rPr>
        <w:t>notify facilities 90 days prior to due date.</w:t>
      </w:r>
    </w:p>
    <w:p w14:paraId="047B22DD" w14:textId="77777777" w:rsidR="00C749EA" w:rsidRDefault="00ED09F2" w:rsidP="00566E19">
      <w:pPr>
        <w:pStyle w:val="ListParagraph"/>
        <w:numPr>
          <w:ilvl w:val="0"/>
          <w:numId w:val="9"/>
        </w:numPr>
        <w:rPr>
          <w:rStyle w:val="normaltextrun"/>
          <w:rFonts w:ascii="Calibri" w:eastAsiaTheme="majorEastAsia" w:hAnsi="Calibri" w:cs="Calibri"/>
          <w:kern w:val="0"/>
          <w14:ligatures w14:val="none"/>
        </w:rPr>
      </w:pPr>
      <w:r w:rsidRPr="00566E19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The </w:t>
      </w:r>
      <w:r w:rsidR="00194FDC">
        <w:rPr>
          <w:rStyle w:val="normaltextrun"/>
          <w:rFonts w:ascii="Calibri" w:eastAsiaTheme="majorEastAsia" w:hAnsi="Calibri" w:cs="Calibri"/>
          <w:kern w:val="0"/>
          <w14:ligatures w14:val="none"/>
        </w:rPr>
        <w:t>Equipment Owner</w:t>
      </w:r>
      <w:r w:rsidRPr="00566E19">
        <w:rPr>
          <w:rStyle w:val="normaltextrun"/>
          <w:rFonts w:ascii="Calibri" w:eastAsiaTheme="majorEastAsia" w:hAnsi="Calibri" w:cs="Calibri"/>
          <w:kern w:val="0"/>
          <w14:ligatures w14:val="none"/>
        </w:rPr>
        <w:t xml:space="preserve"> will pay the cost of the calibration. </w:t>
      </w:r>
    </w:p>
    <w:p w14:paraId="6E9D6288" w14:textId="7857FC82" w:rsidR="00F069E7" w:rsidRPr="00C749EA" w:rsidRDefault="00ED09F2" w:rsidP="00C749EA">
      <w:pPr>
        <w:ind w:left="1440"/>
        <w:rPr>
          <w:rFonts w:ascii="Calibri" w:eastAsiaTheme="majorEastAsia" w:hAnsi="Calibri" w:cs="Calibri"/>
          <w:b/>
          <w:bCs/>
          <w:kern w:val="0"/>
          <w14:ligatures w14:val="none"/>
        </w:rPr>
      </w:pPr>
      <w:r w:rsidRPr="00C749EA">
        <w:rPr>
          <w:rStyle w:val="normaltextrun"/>
          <w:rFonts w:ascii="Calibri" w:eastAsiaTheme="majorEastAsia" w:hAnsi="Calibri" w:cs="Calibri"/>
          <w:b/>
          <w:bCs/>
          <w:kern w:val="0"/>
          <w14:ligatures w14:val="none"/>
        </w:rPr>
        <w:t>C</w:t>
      </w:r>
      <w:r w:rsidR="00F069E7" w:rsidRPr="00C749EA">
        <w:rPr>
          <w:rStyle w:val="normaltextrun"/>
          <w:rFonts w:ascii="Calibri" w:eastAsiaTheme="majorEastAsia" w:hAnsi="Calibri" w:cs="Calibri"/>
          <w:b/>
          <w:bCs/>
        </w:rPr>
        <w:t>alibration options</w:t>
      </w:r>
    </w:p>
    <w:p w14:paraId="5794EFC1" w14:textId="384402C4" w:rsidR="00ED09F2" w:rsidRPr="00ED09F2" w:rsidRDefault="00F069E7" w:rsidP="00ED09F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</w:t>
      </w:r>
      <w:r w:rsidR="00194FDC">
        <w:rPr>
          <w:rStyle w:val="normaltextrun"/>
          <w:rFonts w:ascii="Calibri" w:eastAsiaTheme="majorEastAsia" w:hAnsi="Calibri" w:cs="Calibri"/>
          <w:sz w:val="22"/>
          <w:szCs w:val="22"/>
        </w:rPr>
        <w:t>Equipment Owner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will remove the sensors and replace them with current calibrated sensors, and all sensors will be returned to Circuit Management. </w:t>
      </w:r>
      <w:r w:rsidR="003616DF">
        <w:rPr>
          <w:rStyle w:val="normaltextrun"/>
          <w:rFonts w:ascii="Calibri" w:eastAsiaTheme="majorEastAsia" w:hAnsi="Calibri" w:cs="Calibri"/>
          <w:sz w:val="22"/>
          <w:szCs w:val="22"/>
        </w:rPr>
        <w:t>Circuit Management will hold and recalibrate</w:t>
      </w:r>
      <w:r w:rsidR="00F1537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them</w:t>
      </w:r>
      <w:r w:rsidR="003616DF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60 days before the next cycle.</w:t>
      </w:r>
    </w:p>
    <w:p w14:paraId="1FE56D11" w14:textId="302CEFCB" w:rsidR="00ED09F2" w:rsidRPr="00054843" w:rsidRDefault="00F069E7" w:rsidP="00F069E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</w:t>
      </w:r>
      <w:r w:rsidR="00194FDC">
        <w:rPr>
          <w:rStyle w:val="normaltextrun"/>
          <w:rFonts w:ascii="Calibri" w:eastAsiaTheme="majorEastAsia" w:hAnsi="Calibri" w:cs="Calibri"/>
          <w:sz w:val="22"/>
          <w:szCs w:val="22"/>
        </w:rPr>
        <w:t>Equipment Owner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can request a billable work order, and Circuit </w:t>
      </w:r>
      <w:r w:rsidRPr="00054843">
        <w:rPr>
          <w:rStyle w:val="normaltextrun"/>
          <w:rFonts w:ascii="Calibri" w:eastAsiaTheme="majorEastAsia" w:hAnsi="Calibri" w:cs="Calibri"/>
          <w:sz w:val="22"/>
          <w:szCs w:val="22"/>
        </w:rPr>
        <w:t>Management will replace the sensors with current calibrated sensors.</w:t>
      </w:r>
    </w:p>
    <w:p w14:paraId="34645765" w14:textId="47D0C034" w:rsidR="00A452BB" w:rsidRDefault="00054843" w:rsidP="00C749EA">
      <w:pPr>
        <w:pStyle w:val="paragraph"/>
        <w:spacing w:before="0" w:beforeAutospacing="0" w:after="0" w:afterAutospacing="0"/>
        <w:ind w:left="261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5484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All laboratory equipment must be cleaned and disinfected</w:t>
      </w:r>
      <w:r w:rsidRPr="00054843">
        <w:rPr>
          <w:rStyle w:val="Strong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 </w:t>
      </w:r>
      <w:r w:rsidRPr="0005484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by lab personnel and inspected by EHS to ensure it does not present an exposure hazard to maintenance personnel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3A8F26C2" w14:textId="3A44FF6D" w:rsidR="00A452BB" w:rsidRPr="00A452BB" w:rsidRDefault="00F069E7" w:rsidP="00C749EA">
      <w:pPr>
        <w:pStyle w:val="paragraph"/>
        <w:spacing w:before="0" w:beforeAutospacing="0" w:after="0" w:afterAutospacing="0"/>
        <w:ind w:left="261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Circuit Management will hold sensors and </w:t>
      </w:r>
      <w:r w:rsidR="00F15371">
        <w:rPr>
          <w:rStyle w:val="normaltextrun"/>
          <w:rFonts w:ascii="Calibri" w:eastAsiaTheme="majorEastAsia" w:hAnsi="Calibri" w:cs="Calibri"/>
          <w:sz w:val="22"/>
          <w:szCs w:val="22"/>
        </w:rPr>
        <w:t>recalibrate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F15371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them 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>60 days before the next cycle.</w:t>
      </w:r>
      <w:r w:rsidRPr="00ED09F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4915486" w14:textId="77777777" w:rsidR="00ED09F2" w:rsidRDefault="00ED09F2" w:rsidP="00ED09F2">
      <w:pPr>
        <w:pStyle w:val="paragraph"/>
        <w:spacing w:before="0" w:beforeAutospacing="0" w:after="0" w:afterAutospacing="0"/>
        <w:ind w:left="2520"/>
        <w:textAlignment w:val="baseline"/>
        <w:rPr>
          <w:rFonts w:ascii="Calibri" w:hAnsi="Calibri" w:cs="Calibri"/>
          <w:sz w:val="22"/>
          <w:szCs w:val="22"/>
        </w:rPr>
      </w:pPr>
    </w:p>
    <w:p w14:paraId="23855552" w14:textId="297F9B51" w:rsidR="00F069E7" w:rsidRPr="00E5436C" w:rsidRDefault="00F069E7" w:rsidP="00566E1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E5436C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TYPE OF ALARMS AND NOTIFICATION </w:t>
      </w:r>
      <w:r w:rsidRPr="00E5436C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 </w:t>
      </w:r>
    </w:p>
    <w:p w14:paraId="4D26E7A1" w14:textId="77777777" w:rsidR="00F069E7" w:rsidRDefault="00F069E7" w:rsidP="00F069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90F835" w14:textId="2C0D28A6" w:rsidR="00F069E7" w:rsidRDefault="00F069E7" w:rsidP="00E5436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</w:t>
      </w:r>
      <w:r w:rsidR="00194FDC">
        <w:rPr>
          <w:rStyle w:val="normaltextrun"/>
          <w:rFonts w:ascii="Calibri" w:eastAsiaTheme="majorEastAsia" w:hAnsi="Calibri" w:cs="Calibri"/>
          <w:sz w:val="22"/>
          <w:szCs w:val="22"/>
        </w:rPr>
        <w:t>Equipment Owner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4D1BCC">
        <w:rPr>
          <w:rStyle w:val="normaltextrun"/>
          <w:rFonts w:ascii="Calibri" w:eastAsiaTheme="majorEastAsia" w:hAnsi="Calibri" w:cs="Calibri"/>
          <w:sz w:val="22"/>
          <w:szCs w:val="22"/>
        </w:rPr>
        <w:t>handles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setting up all notifications for the equipment and is accountable to their department.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E3DC46" w14:textId="74B49321" w:rsidR="00F069E7" w:rsidRPr="00ED09F2" w:rsidRDefault="00F069E7" w:rsidP="00E5436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BATTERIES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ED09F2">
        <w:rPr>
          <w:rFonts w:ascii="Segoe UI" w:hAnsi="Segoe UI" w:cs="Segoe UI"/>
          <w:sz w:val="18"/>
          <w:szCs w:val="18"/>
        </w:rPr>
        <w:t xml:space="preserve">- 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The </w:t>
      </w:r>
      <w:r w:rsidR="00194FDC">
        <w:rPr>
          <w:rStyle w:val="normaltextrun"/>
          <w:rFonts w:ascii="Calibri" w:eastAsiaTheme="majorEastAsia" w:hAnsi="Calibri" w:cs="Calibri"/>
          <w:sz w:val="22"/>
          <w:szCs w:val="22"/>
        </w:rPr>
        <w:t>Equipment Owner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will </w:t>
      </w:r>
      <w:r w:rsidR="00281629">
        <w:rPr>
          <w:rStyle w:val="normaltextrun"/>
          <w:rFonts w:ascii="Calibri" w:eastAsiaTheme="majorEastAsia" w:hAnsi="Calibri" w:cs="Calibri"/>
          <w:sz w:val="22"/>
          <w:szCs w:val="22"/>
        </w:rPr>
        <w:t>replace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the battery when it is low. Set a warning that the battery is low to remind the </w:t>
      </w:r>
      <w:r w:rsidR="00194FDC">
        <w:rPr>
          <w:rStyle w:val="normaltextrun"/>
          <w:rFonts w:ascii="Calibri" w:eastAsiaTheme="majorEastAsia" w:hAnsi="Calibri" w:cs="Calibri"/>
          <w:sz w:val="22"/>
          <w:szCs w:val="22"/>
        </w:rPr>
        <w:t>Equipment Owner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to replace it. The loggers have two AA batteries that last approximately two years.</w:t>
      </w:r>
      <w:r w:rsidRPr="00ED09F2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FDF3539" w14:textId="2C801E10" w:rsidR="00AC6DF2" w:rsidRPr="00ED09F2" w:rsidRDefault="00F069E7" w:rsidP="00E5436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TEMPERATURE SENSORS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ED09F2">
        <w:rPr>
          <w:rFonts w:ascii="Segoe UI" w:hAnsi="Segoe UI" w:cs="Segoe UI"/>
          <w:sz w:val="18"/>
          <w:szCs w:val="18"/>
        </w:rPr>
        <w:t xml:space="preserve">- 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For the freezers, set a warning for the first temperature change and follow an excursion notification if the temperature does not recover by a predetermined time. </w:t>
      </w:r>
      <w:r w:rsidR="00ED0332">
        <w:rPr>
          <w:rStyle w:val="normaltextrun"/>
          <w:rFonts w:ascii="Calibri" w:eastAsiaTheme="majorEastAsia" w:hAnsi="Calibri" w:cs="Calibri"/>
          <w:sz w:val="22"/>
          <w:szCs w:val="22"/>
        </w:rPr>
        <w:t>High</w:t>
      </w:r>
      <w:r w:rsidR="00897698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and </w:t>
      </w:r>
      <w:r w:rsidR="0053414F">
        <w:rPr>
          <w:rStyle w:val="normaltextrun"/>
          <w:rFonts w:ascii="Calibri" w:eastAsiaTheme="majorEastAsia" w:hAnsi="Calibri" w:cs="Calibri"/>
          <w:sz w:val="22"/>
          <w:szCs w:val="22"/>
        </w:rPr>
        <w:t>low-temperature</w:t>
      </w:r>
      <w:r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alarms should be set for warnings and excursions</w:t>
      </w:r>
      <w:r w:rsidR="00194FDC" w:rsidRPr="00ED09F2">
        <w:rPr>
          <w:rStyle w:val="normaltextrun"/>
          <w:rFonts w:ascii="Calibri" w:eastAsiaTheme="majorEastAsia" w:hAnsi="Calibri" w:cs="Calibri"/>
          <w:sz w:val="22"/>
          <w:szCs w:val="22"/>
        </w:rPr>
        <w:t xml:space="preserve">. </w:t>
      </w:r>
    </w:p>
    <w:p w14:paraId="2FBA501E" w14:textId="77777777" w:rsidR="00AC6DF2" w:rsidRPr="00281629" w:rsidRDefault="00AC6DF2" w:rsidP="00AC6DF2">
      <w:pPr>
        <w:pStyle w:val="NormalWeb"/>
        <w:rPr>
          <w:color w:val="000000"/>
          <w:sz w:val="22"/>
          <w:szCs w:val="22"/>
        </w:rPr>
      </w:pPr>
      <w:r w:rsidRPr="00281629">
        <w:rPr>
          <w:color w:val="000000"/>
          <w:sz w:val="22"/>
          <w:szCs w:val="22"/>
        </w:rPr>
        <w:t>NOTES:</w:t>
      </w:r>
    </w:p>
    <w:p w14:paraId="19A04E24" w14:textId="6E1E2356" w:rsidR="00AC6DF2" w:rsidRPr="00281629" w:rsidRDefault="00AC6DF2" w:rsidP="00AC6DF2">
      <w:pPr>
        <w:pStyle w:val="NormalWeb"/>
        <w:numPr>
          <w:ilvl w:val="0"/>
          <w:numId w:val="5"/>
        </w:numPr>
        <w:rPr>
          <w:color w:val="000000"/>
          <w:sz w:val="22"/>
          <w:szCs w:val="22"/>
        </w:rPr>
      </w:pPr>
      <w:r w:rsidRPr="00281629">
        <w:rPr>
          <w:color w:val="000000"/>
          <w:sz w:val="22"/>
          <w:szCs w:val="22"/>
        </w:rPr>
        <w:t>Cross References/Appendix:</w:t>
      </w:r>
    </w:p>
    <w:p w14:paraId="0CA341C0" w14:textId="3A1E0737" w:rsidR="00AC6DF2" w:rsidRDefault="00AC6DF2" w:rsidP="00AC6DF2">
      <w:pPr>
        <w:pStyle w:val="NormalWeb"/>
        <w:ind w:left="720"/>
        <w:rPr>
          <w:color w:val="000000"/>
          <w:sz w:val="22"/>
          <w:szCs w:val="22"/>
        </w:rPr>
      </w:pPr>
      <w:r w:rsidRPr="00281629">
        <w:rPr>
          <w:color w:val="000000"/>
          <w:sz w:val="22"/>
          <w:szCs w:val="22"/>
        </w:rPr>
        <w:t xml:space="preserve">Monitoring Research and Clinical </w:t>
      </w:r>
      <w:r w:rsidR="00281629" w:rsidRPr="00281629">
        <w:rPr>
          <w:color w:val="000000"/>
          <w:sz w:val="22"/>
          <w:szCs w:val="22"/>
        </w:rPr>
        <w:t>Equipment Policy</w:t>
      </w:r>
      <w:r w:rsidRPr="00281629">
        <w:rPr>
          <w:color w:val="000000"/>
          <w:sz w:val="22"/>
          <w:szCs w:val="22"/>
        </w:rPr>
        <w:t xml:space="preserve"> Number: 3053A</w:t>
      </w:r>
    </w:p>
    <w:p w14:paraId="291C8413" w14:textId="3C28CA20" w:rsidR="00054843" w:rsidRDefault="00054843" w:rsidP="00AC6DF2">
      <w:pPr>
        <w:pStyle w:val="NormalWeb"/>
        <w:ind w:left="720"/>
        <w:rPr>
          <w:color w:val="000000"/>
          <w:sz w:val="22"/>
          <w:szCs w:val="22"/>
        </w:rPr>
      </w:pPr>
      <w:r>
        <w:t xml:space="preserve">For information on </w:t>
      </w:r>
      <w:hyperlink r:id="rId9" w:anchor="ft-for-lab-equipment-repair-1" w:history="1">
        <w:r>
          <w:rPr>
            <w:rStyle w:val="Hyperlink"/>
            <w:rFonts w:eastAsiaTheme="majorEastAsia"/>
          </w:rPr>
          <w:t>Green Tagging | EHS (cuanschutz.edu)</w:t>
        </w:r>
      </w:hyperlink>
    </w:p>
    <w:p w14:paraId="246832F6" w14:textId="77777777" w:rsidR="00054843" w:rsidRPr="00281629" w:rsidRDefault="00054843" w:rsidP="00054843">
      <w:pPr>
        <w:pStyle w:val="NormalWeb"/>
        <w:rPr>
          <w:color w:val="000000"/>
          <w:sz w:val="22"/>
          <w:szCs w:val="22"/>
        </w:rPr>
      </w:pPr>
    </w:p>
    <w:p w14:paraId="1AD8B542" w14:textId="77777777" w:rsidR="00AC6DF2" w:rsidRDefault="00AC6DF2" w:rsidP="00AC6DF2"/>
    <w:sectPr w:rsidR="00AC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5B85"/>
    <w:multiLevelType w:val="hybridMultilevel"/>
    <w:tmpl w:val="34A4E220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 w15:restartNumberingAfterBreak="0">
    <w:nsid w:val="1453603F"/>
    <w:multiLevelType w:val="hybridMultilevel"/>
    <w:tmpl w:val="267CBF0A"/>
    <w:lvl w:ilvl="0" w:tplc="0C3255F6">
      <w:start w:val="1"/>
      <w:numFmt w:val="lowerLetter"/>
      <w:lvlText w:val="%1."/>
      <w:lvlJc w:val="left"/>
      <w:pPr>
        <w:ind w:left="1800" w:hanging="360"/>
      </w:pPr>
      <w:rPr>
        <w:rFonts w:ascii="Calibri" w:eastAsiaTheme="majorEastAsia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C857A1"/>
    <w:multiLevelType w:val="multilevel"/>
    <w:tmpl w:val="2762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339EC"/>
    <w:multiLevelType w:val="hybridMultilevel"/>
    <w:tmpl w:val="18387674"/>
    <w:lvl w:ilvl="0" w:tplc="F0F2F8A2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8303B"/>
    <w:multiLevelType w:val="hybridMultilevel"/>
    <w:tmpl w:val="6232A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579BB"/>
    <w:multiLevelType w:val="hybridMultilevel"/>
    <w:tmpl w:val="F32A5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D47F0"/>
    <w:multiLevelType w:val="multilevel"/>
    <w:tmpl w:val="2158B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B17A3"/>
    <w:multiLevelType w:val="hybridMultilevel"/>
    <w:tmpl w:val="E312C75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444E05"/>
    <w:multiLevelType w:val="hybridMultilevel"/>
    <w:tmpl w:val="C1F8BEE8"/>
    <w:lvl w:ilvl="0" w:tplc="0C3255F6">
      <w:start w:val="1"/>
      <w:numFmt w:val="lowerLetter"/>
      <w:lvlText w:val="%1."/>
      <w:lvlJc w:val="left"/>
      <w:pPr>
        <w:ind w:left="1800" w:hanging="360"/>
      </w:pPr>
      <w:rPr>
        <w:rFonts w:ascii="Calibri" w:eastAsiaTheme="majorEastAsia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BD93C4B"/>
    <w:multiLevelType w:val="hybridMultilevel"/>
    <w:tmpl w:val="4E84B43C"/>
    <w:lvl w:ilvl="0" w:tplc="0AB07594">
      <w:start w:val="1"/>
      <w:numFmt w:val="decimal"/>
      <w:lvlText w:val="%1.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2C145B"/>
    <w:multiLevelType w:val="hybridMultilevel"/>
    <w:tmpl w:val="0A4C80D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75008193">
    <w:abstractNumId w:val="2"/>
  </w:num>
  <w:num w:numId="2" w16cid:durableId="1222330682">
    <w:abstractNumId w:val="6"/>
  </w:num>
  <w:num w:numId="3" w16cid:durableId="1933472437">
    <w:abstractNumId w:val="5"/>
  </w:num>
  <w:num w:numId="4" w16cid:durableId="337730780">
    <w:abstractNumId w:val="3"/>
  </w:num>
  <w:num w:numId="5" w16cid:durableId="95637214">
    <w:abstractNumId w:val="4"/>
  </w:num>
  <w:num w:numId="6" w16cid:durableId="537476234">
    <w:abstractNumId w:val="1"/>
  </w:num>
  <w:num w:numId="7" w16cid:durableId="336076533">
    <w:abstractNumId w:val="0"/>
  </w:num>
  <w:num w:numId="8" w16cid:durableId="532694977">
    <w:abstractNumId w:val="8"/>
  </w:num>
  <w:num w:numId="9" w16cid:durableId="1225532073">
    <w:abstractNumId w:val="9"/>
  </w:num>
  <w:num w:numId="10" w16cid:durableId="1536310167">
    <w:abstractNumId w:val="10"/>
  </w:num>
  <w:num w:numId="11" w16cid:durableId="12934449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7"/>
    <w:rsid w:val="00054843"/>
    <w:rsid w:val="000B0B0C"/>
    <w:rsid w:val="00112DE3"/>
    <w:rsid w:val="001935B2"/>
    <w:rsid w:val="00194FDC"/>
    <w:rsid w:val="00242D09"/>
    <w:rsid w:val="00244E11"/>
    <w:rsid w:val="00281629"/>
    <w:rsid w:val="00327E1B"/>
    <w:rsid w:val="00352EB0"/>
    <w:rsid w:val="003616DF"/>
    <w:rsid w:val="003E1C01"/>
    <w:rsid w:val="00414CD7"/>
    <w:rsid w:val="004D1BCC"/>
    <w:rsid w:val="0053414F"/>
    <w:rsid w:val="00566E19"/>
    <w:rsid w:val="005F16D1"/>
    <w:rsid w:val="006229F8"/>
    <w:rsid w:val="006738B0"/>
    <w:rsid w:val="007A231B"/>
    <w:rsid w:val="007F782D"/>
    <w:rsid w:val="008059EE"/>
    <w:rsid w:val="00897698"/>
    <w:rsid w:val="00A452BB"/>
    <w:rsid w:val="00AB2809"/>
    <w:rsid w:val="00AB7D87"/>
    <w:rsid w:val="00AC6DF2"/>
    <w:rsid w:val="00BF1CED"/>
    <w:rsid w:val="00C12AE1"/>
    <w:rsid w:val="00C34E55"/>
    <w:rsid w:val="00C578A5"/>
    <w:rsid w:val="00C749EA"/>
    <w:rsid w:val="00C86944"/>
    <w:rsid w:val="00E15E77"/>
    <w:rsid w:val="00E5436C"/>
    <w:rsid w:val="00E7391A"/>
    <w:rsid w:val="00ED0332"/>
    <w:rsid w:val="00ED09F2"/>
    <w:rsid w:val="00F069E7"/>
    <w:rsid w:val="00F15371"/>
    <w:rsid w:val="00FA6ABA"/>
    <w:rsid w:val="27BE0FE3"/>
    <w:rsid w:val="79C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CFCCE"/>
  <w15:chartTrackingRefBased/>
  <w15:docId w15:val="{1C6DEEF2-07ED-4EED-97EF-00A075AD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9E7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0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069E7"/>
  </w:style>
  <w:style w:type="character" w:customStyle="1" w:styleId="eop">
    <w:name w:val="eop"/>
    <w:basedOn w:val="DefaultParagraphFont"/>
    <w:rsid w:val="00F069E7"/>
  </w:style>
  <w:style w:type="paragraph" w:styleId="NormalWeb">
    <w:name w:val="Normal (Web)"/>
    <w:basedOn w:val="Normal"/>
    <w:uiPriority w:val="99"/>
    <w:semiHidden/>
    <w:unhideWhenUsed/>
    <w:rsid w:val="00AC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54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4843"/>
    <w:rPr>
      <w:color w:val="0000FF"/>
      <w:u w:val="single"/>
    </w:rPr>
  </w:style>
  <w:style w:type="paragraph" w:styleId="Revision">
    <w:name w:val="Revision"/>
    <w:hidden/>
    <w:uiPriority w:val="99"/>
    <w:semiHidden/>
    <w:rsid w:val="00C86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earch.cuanschutz.edu/ehs/home/divisions/hazardous-materials/green-tagg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28EE112F424B9AE2B56466BFBA62" ma:contentTypeVersion="14" ma:contentTypeDescription="Create a new document." ma:contentTypeScope="" ma:versionID="812810770537683f6163ea21218f7f02">
  <xsd:schema xmlns:xsd="http://www.w3.org/2001/XMLSchema" xmlns:xs="http://www.w3.org/2001/XMLSchema" xmlns:p="http://schemas.microsoft.com/office/2006/metadata/properties" xmlns:ns3="115ea155-8fdd-40e1-bf22-ccd804a423f1" targetNamespace="http://schemas.microsoft.com/office/2006/metadata/properties" ma:root="true" ma:fieldsID="867f43cebe229d41ab0090e489955ab3" ns3:_="">
    <xsd:import namespace="115ea155-8fdd-40e1-bf22-ccd804a423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a155-8fdd-40e1-bf22-ccd804a42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40FAE-CEE9-4F16-A349-74DD5DA0D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1B739-80AD-49BE-B769-B6ACC1FC6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a155-8fdd-40e1-bf22-ccd804a42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AECF3-10D8-4FC6-848F-A798BB01D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2857</Characters>
  <Application>Microsoft Office Word</Application>
  <DocSecurity>0</DocSecurity>
  <Lines>79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Vimol</dc:creator>
  <cp:keywords/>
  <dc:description/>
  <cp:lastModifiedBy>Mitchell, Vimol</cp:lastModifiedBy>
  <cp:revision>5</cp:revision>
  <cp:lastPrinted>2024-06-19T13:15:00Z</cp:lastPrinted>
  <dcterms:created xsi:type="dcterms:W3CDTF">2024-07-02T13:39:00Z</dcterms:created>
  <dcterms:modified xsi:type="dcterms:W3CDTF">2024-07-02T15:50:00Z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530fc0bd-2885-4ced-bba0-7e5d3ef16045</vt:lpwstr>
  </property>
  <property fmtid="{D5CDD505-2E9C-101B-9397-08002B2CF9AE}" pid="3" name="ContentTypeId">
    <vt:lpwstr>0x010100D48628EE112F424B9AE2B56466BFBA62</vt:lpwstr>
  </property>
</Properties>
</file>