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9FDDB" w14:textId="4A2D8417" w:rsidR="00EF549A" w:rsidRPr="008D337D" w:rsidRDefault="00DF4932">
      <w:pPr>
        <w:rPr>
          <w:rFonts w:ascii="Arial" w:hAnsi="Arial" w:cs="Arial"/>
          <w:b/>
          <w:bCs/>
        </w:rPr>
      </w:pPr>
      <w:bookmarkStart w:id="0" w:name="_Hlk172017345"/>
      <w:r w:rsidRPr="008D337D">
        <w:rPr>
          <w:rFonts w:ascii="Arial" w:hAnsi="Arial" w:cs="Arial"/>
          <w:b/>
          <w:bCs/>
        </w:rPr>
        <w:t>Comparison of</w:t>
      </w:r>
      <w:r w:rsidR="00ED0613" w:rsidRPr="008D337D">
        <w:rPr>
          <w:rFonts w:ascii="Arial" w:hAnsi="Arial" w:cs="Arial"/>
          <w:b/>
          <w:bCs/>
        </w:rPr>
        <w:t xml:space="preserve"> </w:t>
      </w:r>
      <w:r w:rsidR="000D4D59" w:rsidRPr="008D337D">
        <w:rPr>
          <w:rFonts w:ascii="Arial" w:hAnsi="Arial" w:cs="Arial"/>
          <w:b/>
          <w:bCs/>
        </w:rPr>
        <w:t>C</w:t>
      </w:r>
      <w:r w:rsidR="00ED0613" w:rsidRPr="008D337D">
        <w:rPr>
          <w:rFonts w:ascii="Arial" w:hAnsi="Arial" w:cs="Arial"/>
          <w:b/>
          <w:bCs/>
        </w:rPr>
        <w:t>linic-</w:t>
      </w:r>
      <w:r w:rsidR="000D4D59" w:rsidRPr="008D337D">
        <w:rPr>
          <w:rFonts w:ascii="Arial" w:hAnsi="Arial" w:cs="Arial"/>
          <w:b/>
          <w:bCs/>
        </w:rPr>
        <w:t>B</w:t>
      </w:r>
      <w:r w:rsidR="00ED0613" w:rsidRPr="008D337D">
        <w:rPr>
          <w:rFonts w:ascii="Arial" w:hAnsi="Arial" w:cs="Arial"/>
          <w:b/>
          <w:bCs/>
        </w:rPr>
        <w:t xml:space="preserve">ased </w:t>
      </w:r>
      <w:r w:rsidR="000D4D59" w:rsidRPr="008D337D">
        <w:rPr>
          <w:rFonts w:ascii="Arial" w:hAnsi="Arial" w:cs="Arial"/>
          <w:b/>
          <w:bCs/>
        </w:rPr>
        <w:t>B</w:t>
      </w:r>
      <w:r w:rsidR="00ED0613" w:rsidRPr="008D337D">
        <w:rPr>
          <w:rFonts w:ascii="Arial" w:hAnsi="Arial" w:cs="Arial"/>
          <w:b/>
          <w:bCs/>
        </w:rPr>
        <w:t xml:space="preserve">iomechanical </w:t>
      </w:r>
      <w:r w:rsidR="000D4D59" w:rsidRPr="008D337D">
        <w:rPr>
          <w:rFonts w:ascii="Arial" w:hAnsi="Arial" w:cs="Arial"/>
          <w:b/>
          <w:bCs/>
        </w:rPr>
        <w:t>M</w:t>
      </w:r>
      <w:r w:rsidR="00ED0613" w:rsidRPr="008D337D">
        <w:rPr>
          <w:rFonts w:ascii="Arial" w:hAnsi="Arial" w:cs="Arial"/>
          <w:b/>
          <w:bCs/>
        </w:rPr>
        <w:t xml:space="preserve">easures </w:t>
      </w:r>
      <w:r w:rsidR="00D35006" w:rsidRPr="008D337D">
        <w:rPr>
          <w:rFonts w:ascii="Arial" w:hAnsi="Arial" w:cs="Arial"/>
          <w:b/>
          <w:bCs/>
        </w:rPr>
        <w:t>During Walking to Laboratory Measures</w:t>
      </w:r>
      <w:r w:rsidR="00ED0613" w:rsidRPr="008D337D">
        <w:rPr>
          <w:rFonts w:ascii="Arial" w:hAnsi="Arial" w:cs="Arial"/>
          <w:b/>
          <w:bCs/>
        </w:rPr>
        <w:t xml:space="preserve"> after </w:t>
      </w:r>
      <w:r w:rsidR="000D4D59" w:rsidRPr="008D337D">
        <w:rPr>
          <w:rFonts w:ascii="Arial" w:hAnsi="Arial" w:cs="Arial"/>
          <w:b/>
          <w:bCs/>
        </w:rPr>
        <w:t>Total Knee Arthroplasty</w:t>
      </w:r>
    </w:p>
    <w:bookmarkEnd w:id="0"/>
    <w:p w14:paraId="49466EBA" w14:textId="0559E32F" w:rsidR="00ED0613" w:rsidRPr="008D337D" w:rsidRDefault="00ED0613" w:rsidP="00ED0613">
      <w:pPr>
        <w:rPr>
          <w:rFonts w:ascii="Arial" w:hAnsi="Arial" w:cs="Arial"/>
        </w:rPr>
      </w:pPr>
      <w:r w:rsidRPr="008D337D">
        <w:rPr>
          <w:rFonts w:ascii="Arial" w:hAnsi="Arial" w:cs="Arial"/>
          <w:b/>
          <w:bCs/>
        </w:rPr>
        <w:t>Authors:</w:t>
      </w:r>
      <w:r w:rsidRPr="008D337D">
        <w:rPr>
          <w:rFonts w:ascii="Arial" w:hAnsi="Arial" w:cs="Arial"/>
        </w:rPr>
        <w:t xml:space="preserve"> Bade</w:t>
      </w:r>
      <w:r w:rsidR="001343BC" w:rsidRPr="008D337D">
        <w:rPr>
          <w:rFonts w:ascii="Arial" w:hAnsi="Arial" w:cs="Arial"/>
        </w:rPr>
        <w:t xml:space="preserve"> M</w:t>
      </w:r>
      <w:r w:rsidR="00A530EF" w:rsidRPr="008D337D">
        <w:rPr>
          <w:rFonts w:ascii="Arial" w:hAnsi="Arial" w:cs="Arial"/>
          <w:vertAlign w:val="superscript"/>
        </w:rPr>
        <w:t>1,2</w:t>
      </w:r>
      <w:r w:rsidRPr="008D337D">
        <w:rPr>
          <w:rFonts w:ascii="Arial" w:hAnsi="Arial" w:cs="Arial"/>
        </w:rPr>
        <w:t xml:space="preserve">, </w:t>
      </w:r>
      <w:r w:rsidR="001343BC" w:rsidRPr="008D337D">
        <w:rPr>
          <w:rFonts w:ascii="Arial" w:hAnsi="Arial" w:cs="Arial"/>
        </w:rPr>
        <w:t>Edwards E</w:t>
      </w:r>
      <w:r w:rsidR="00A530EF" w:rsidRPr="008D337D">
        <w:rPr>
          <w:rFonts w:ascii="Arial" w:hAnsi="Arial" w:cs="Arial"/>
          <w:vertAlign w:val="superscript"/>
        </w:rPr>
        <w:t>1</w:t>
      </w:r>
      <w:r w:rsidRPr="008D337D">
        <w:rPr>
          <w:rFonts w:ascii="Arial" w:hAnsi="Arial" w:cs="Arial"/>
        </w:rPr>
        <w:t>,</w:t>
      </w:r>
      <w:r w:rsidR="001343BC" w:rsidRPr="008D337D">
        <w:rPr>
          <w:rFonts w:ascii="Arial" w:hAnsi="Arial" w:cs="Arial"/>
        </w:rPr>
        <w:t xml:space="preserve"> Juan J</w:t>
      </w:r>
      <w:r w:rsidR="00A530EF" w:rsidRPr="008D337D">
        <w:rPr>
          <w:rFonts w:ascii="Arial" w:hAnsi="Arial" w:cs="Arial"/>
          <w:vertAlign w:val="superscript"/>
        </w:rPr>
        <w:t>1</w:t>
      </w:r>
      <w:r w:rsidR="001343BC" w:rsidRPr="008D337D">
        <w:rPr>
          <w:rFonts w:ascii="Arial" w:hAnsi="Arial" w:cs="Arial"/>
        </w:rPr>
        <w:t>,</w:t>
      </w:r>
      <w:r w:rsidRPr="008D337D">
        <w:rPr>
          <w:rFonts w:ascii="Arial" w:hAnsi="Arial" w:cs="Arial"/>
        </w:rPr>
        <w:t xml:space="preserve"> </w:t>
      </w:r>
      <w:proofErr w:type="spellStart"/>
      <w:r w:rsidR="001343BC" w:rsidRPr="008D337D">
        <w:rPr>
          <w:rFonts w:ascii="Arial" w:hAnsi="Arial" w:cs="Arial"/>
        </w:rPr>
        <w:t>Sapinsley</w:t>
      </w:r>
      <w:proofErr w:type="spellEnd"/>
      <w:r w:rsidR="001343BC" w:rsidRPr="008D337D">
        <w:rPr>
          <w:rFonts w:ascii="Arial" w:hAnsi="Arial" w:cs="Arial"/>
        </w:rPr>
        <w:t xml:space="preserve"> Z</w:t>
      </w:r>
      <w:r w:rsidR="00A530EF" w:rsidRPr="008D337D">
        <w:rPr>
          <w:rFonts w:ascii="Arial" w:hAnsi="Arial" w:cs="Arial"/>
          <w:vertAlign w:val="superscript"/>
        </w:rPr>
        <w:t>1</w:t>
      </w:r>
      <w:r w:rsidRPr="008D337D">
        <w:rPr>
          <w:rFonts w:ascii="Arial" w:hAnsi="Arial" w:cs="Arial"/>
        </w:rPr>
        <w:t xml:space="preserve">, </w:t>
      </w:r>
      <w:r w:rsidR="003E65FE" w:rsidRPr="008D337D">
        <w:rPr>
          <w:rFonts w:ascii="Arial" w:hAnsi="Arial" w:cs="Arial"/>
        </w:rPr>
        <w:t>Thomsen P</w:t>
      </w:r>
      <w:r w:rsidR="008D337D" w:rsidRPr="008D337D">
        <w:rPr>
          <w:rFonts w:ascii="Arial" w:hAnsi="Arial" w:cs="Arial"/>
        </w:rPr>
        <w:t>B</w:t>
      </w:r>
      <w:r w:rsidR="003E65FE" w:rsidRPr="008D337D">
        <w:rPr>
          <w:rFonts w:ascii="Arial" w:hAnsi="Arial" w:cs="Arial"/>
          <w:vertAlign w:val="superscript"/>
        </w:rPr>
        <w:t>1</w:t>
      </w:r>
      <w:r w:rsidRPr="008D337D">
        <w:rPr>
          <w:rFonts w:ascii="Arial" w:hAnsi="Arial" w:cs="Arial"/>
        </w:rPr>
        <w:t xml:space="preserve">, </w:t>
      </w:r>
      <w:r w:rsidR="001343BC" w:rsidRPr="008D337D">
        <w:rPr>
          <w:rFonts w:ascii="Arial" w:hAnsi="Arial" w:cs="Arial"/>
        </w:rPr>
        <w:t>Peters A</w:t>
      </w:r>
      <w:r w:rsidR="00A530EF" w:rsidRPr="008D337D">
        <w:rPr>
          <w:rFonts w:ascii="Arial" w:hAnsi="Arial" w:cs="Arial"/>
          <w:vertAlign w:val="superscript"/>
        </w:rPr>
        <w:t>1,2</w:t>
      </w:r>
      <w:r w:rsidR="004F4788" w:rsidRPr="008D337D">
        <w:rPr>
          <w:rFonts w:ascii="Arial" w:hAnsi="Arial" w:cs="Arial"/>
        </w:rPr>
        <w:t>,</w:t>
      </w:r>
      <w:r w:rsidR="003E65FE" w:rsidRPr="008D337D">
        <w:rPr>
          <w:rFonts w:ascii="Arial" w:hAnsi="Arial" w:cs="Arial"/>
        </w:rPr>
        <w:t xml:space="preserve"> Zeni J Jr</w:t>
      </w:r>
      <w:r w:rsidR="003E65FE" w:rsidRPr="008D337D">
        <w:rPr>
          <w:rFonts w:ascii="Arial" w:hAnsi="Arial" w:cs="Arial"/>
          <w:vertAlign w:val="superscript"/>
        </w:rPr>
        <w:t>4</w:t>
      </w:r>
      <w:r w:rsidR="0094532F" w:rsidRPr="008D337D">
        <w:rPr>
          <w:rFonts w:ascii="Arial" w:hAnsi="Arial" w:cs="Arial"/>
        </w:rPr>
        <w:t xml:space="preserve">, </w:t>
      </w:r>
      <w:r w:rsidR="001343BC" w:rsidRPr="008D337D">
        <w:rPr>
          <w:rFonts w:ascii="Arial" w:hAnsi="Arial" w:cs="Arial"/>
        </w:rPr>
        <w:t>Chuey V</w:t>
      </w:r>
      <w:r w:rsidR="008D337D" w:rsidRPr="008D337D">
        <w:rPr>
          <w:rFonts w:ascii="Arial" w:hAnsi="Arial" w:cs="Arial"/>
        </w:rPr>
        <w:t>A</w:t>
      </w:r>
      <w:r w:rsidR="00A530EF" w:rsidRPr="008D337D">
        <w:rPr>
          <w:rFonts w:ascii="Arial" w:hAnsi="Arial" w:cs="Arial"/>
          <w:vertAlign w:val="superscript"/>
        </w:rPr>
        <w:t>5</w:t>
      </w:r>
      <w:r w:rsidR="001343BC" w:rsidRPr="008D337D">
        <w:rPr>
          <w:rFonts w:ascii="Arial" w:hAnsi="Arial" w:cs="Arial"/>
        </w:rPr>
        <w:t xml:space="preserve">, </w:t>
      </w:r>
      <w:r w:rsidR="004F4788" w:rsidRPr="008D337D">
        <w:rPr>
          <w:rFonts w:ascii="Arial" w:hAnsi="Arial" w:cs="Arial"/>
        </w:rPr>
        <w:t>Christiansen C</w:t>
      </w:r>
      <w:r w:rsidR="005E2416" w:rsidRPr="008D337D">
        <w:rPr>
          <w:rFonts w:ascii="Arial" w:hAnsi="Arial" w:cs="Arial"/>
        </w:rPr>
        <w:t>L</w:t>
      </w:r>
      <w:r w:rsidR="00A530EF" w:rsidRPr="008D337D">
        <w:rPr>
          <w:rFonts w:ascii="Arial" w:hAnsi="Arial" w:cs="Arial"/>
          <w:vertAlign w:val="superscript"/>
        </w:rPr>
        <w:t>1,2</w:t>
      </w:r>
      <w:r w:rsidR="004F4788" w:rsidRPr="008D337D">
        <w:rPr>
          <w:rFonts w:ascii="Arial" w:hAnsi="Arial" w:cs="Arial"/>
        </w:rPr>
        <w:t xml:space="preserve">, </w:t>
      </w:r>
      <w:r w:rsidR="001343BC" w:rsidRPr="008D337D">
        <w:rPr>
          <w:rFonts w:ascii="Arial" w:hAnsi="Arial" w:cs="Arial"/>
        </w:rPr>
        <w:t>Stevens-Lapsley J</w:t>
      </w:r>
      <w:r w:rsidR="00A530EF" w:rsidRPr="008D337D">
        <w:rPr>
          <w:rFonts w:ascii="Arial" w:hAnsi="Arial" w:cs="Arial"/>
          <w:vertAlign w:val="superscript"/>
        </w:rPr>
        <w:t>1,2</w:t>
      </w:r>
      <w:r w:rsidR="001343BC" w:rsidRPr="008D337D">
        <w:rPr>
          <w:rFonts w:ascii="Arial" w:hAnsi="Arial" w:cs="Arial"/>
          <w:vertAlign w:val="superscript"/>
        </w:rPr>
        <w:t xml:space="preserve"> </w:t>
      </w:r>
    </w:p>
    <w:p w14:paraId="73C5FA1D" w14:textId="77777777" w:rsidR="000D4D59" w:rsidRPr="008D337D" w:rsidRDefault="000D4D59" w:rsidP="000D4D59">
      <w:pPr>
        <w:rPr>
          <w:rFonts w:ascii="Arial" w:hAnsi="Arial" w:cs="Arial"/>
          <w:b/>
          <w:bCs/>
        </w:rPr>
      </w:pPr>
      <w:r w:rsidRPr="008D337D">
        <w:rPr>
          <w:rFonts w:ascii="Arial" w:hAnsi="Arial" w:cs="Arial"/>
          <w:b/>
          <w:bCs/>
        </w:rPr>
        <w:t xml:space="preserve">Affiliations: </w:t>
      </w:r>
    </w:p>
    <w:p w14:paraId="65889950" w14:textId="74942E6D" w:rsidR="000D4D59" w:rsidRPr="008D337D" w:rsidRDefault="000D4D59" w:rsidP="000D4D59">
      <w:pPr>
        <w:rPr>
          <w:rFonts w:ascii="Arial" w:hAnsi="Arial" w:cs="Arial"/>
        </w:rPr>
      </w:pPr>
      <w:r w:rsidRPr="008D337D">
        <w:rPr>
          <w:rFonts w:ascii="Arial" w:hAnsi="Arial" w:cs="Arial"/>
          <w:vertAlign w:val="superscript"/>
        </w:rPr>
        <w:t>1</w:t>
      </w:r>
      <w:r w:rsidRPr="008D337D">
        <w:rPr>
          <w:rFonts w:ascii="Arial" w:hAnsi="Arial" w:cs="Arial"/>
        </w:rPr>
        <w:t>University of Colorado Anschutz Medical Campus, Aurora, CO</w:t>
      </w:r>
    </w:p>
    <w:p w14:paraId="446E81B5" w14:textId="77777777" w:rsidR="000D4D59" w:rsidRPr="008D337D" w:rsidRDefault="000D4D59" w:rsidP="000D4D59">
      <w:pPr>
        <w:rPr>
          <w:rFonts w:ascii="Arial" w:hAnsi="Arial" w:cs="Arial"/>
        </w:rPr>
      </w:pPr>
      <w:r w:rsidRPr="008D337D">
        <w:rPr>
          <w:rFonts w:ascii="Arial" w:hAnsi="Arial" w:cs="Arial"/>
          <w:vertAlign w:val="superscript"/>
        </w:rPr>
        <w:t>2</w:t>
      </w:r>
      <w:r w:rsidRPr="008D337D">
        <w:rPr>
          <w:rFonts w:ascii="Arial" w:hAnsi="Arial" w:cs="Arial"/>
        </w:rPr>
        <w:t xml:space="preserve"> VA Eastern Colorado Geriatric Research, Education, and Clinical Center (GRECC), VA Eastern Colorado Health Care System, Aurora, CO</w:t>
      </w:r>
    </w:p>
    <w:p w14:paraId="412F9B12" w14:textId="77777777" w:rsidR="000D4D59" w:rsidRPr="008D337D" w:rsidRDefault="000D4D59" w:rsidP="000D4D59">
      <w:pPr>
        <w:rPr>
          <w:rFonts w:ascii="Arial" w:hAnsi="Arial" w:cs="Arial"/>
        </w:rPr>
      </w:pPr>
      <w:r w:rsidRPr="008D337D">
        <w:rPr>
          <w:rFonts w:ascii="Arial" w:hAnsi="Arial" w:cs="Arial"/>
          <w:vertAlign w:val="superscript"/>
        </w:rPr>
        <w:t>4</w:t>
      </w:r>
      <w:r w:rsidRPr="008D337D">
        <w:rPr>
          <w:rFonts w:ascii="Arial" w:hAnsi="Arial" w:cs="Arial"/>
        </w:rPr>
        <w:t>Rutgers University, School of Health Professions, Newark, NJ</w:t>
      </w:r>
    </w:p>
    <w:p w14:paraId="4C7A99BA" w14:textId="581B45E8" w:rsidR="003E65FE" w:rsidRPr="008D337D" w:rsidRDefault="001809DA" w:rsidP="00A9394F">
      <w:pPr>
        <w:spacing w:after="0" w:line="480" w:lineRule="auto"/>
        <w:rPr>
          <w:rFonts w:ascii="Arial" w:hAnsi="Arial" w:cs="Arial"/>
        </w:rPr>
      </w:pPr>
      <w:r w:rsidRPr="008D337D">
        <w:rPr>
          <w:rFonts w:ascii="Arial" w:hAnsi="Arial" w:cs="Arial"/>
          <w:vertAlign w:val="superscript"/>
        </w:rPr>
        <w:t>5</w:t>
      </w:r>
      <w:r w:rsidR="00A9394F" w:rsidRPr="008D337D">
        <w:rPr>
          <w:rFonts w:ascii="Arial" w:hAnsi="Arial" w:cs="Arial"/>
        </w:rPr>
        <w:t xml:space="preserve">University of California, San Francisco, CA </w:t>
      </w:r>
    </w:p>
    <w:p w14:paraId="435B016E" w14:textId="25CDEE12" w:rsidR="000D4D59" w:rsidRPr="008D337D" w:rsidRDefault="000D4D59" w:rsidP="000D4D59">
      <w:pPr>
        <w:rPr>
          <w:rFonts w:ascii="Arial" w:hAnsi="Arial" w:cs="Arial"/>
        </w:rPr>
      </w:pPr>
      <w:r w:rsidRPr="008D337D">
        <w:rPr>
          <w:rFonts w:ascii="Arial" w:hAnsi="Arial" w:cs="Arial"/>
          <w:b/>
          <w:bCs/>
        </w:rPr>
        <w:t>Character Count Limit:</w:t>
      </w:r>
      <w:r w:rsidRPr="008D337D">
        <w:rPr>
          <w:rFonts w:ascii="Arial" w:hAnsi="Arial" w:cs="Arial"/>
        </w:rPr>
        <w:t xml:space="preserve"> 3125 including spaces </w:t>
      </w:r>
      <w:r w:rsidRPr="008D337D">
        <w:rPr>
          <w:rFonts w:ascii="Arial" w:hAnsi="Arial" w:cs="Arial"/>
          <w:b/>
          <w:bCs/>
        </w:rPr>
        <w:t>Current:</w:t>
      </w:r>
      <w:r w:rsidRPr="008D337D">
        <w:rPr>
          <w:rFonts w:ascii="Arial" w:hAnsi="Arial" w:cs="Arial"/>
        </w:rPr>
        <w:t xml:space="preserve"> </w:t>
      </w:r>
      <w:r w:rsidR="00563750">
        <w:rPr>
          <w:rFonts w:ascii="Arial" w:hAnsi="Arial" w:cs="Arial"/>
        </w:rPr>
        <w:t>3133</w:t>
      </w:r>
    </w:p>
    <w:p w14:paraId="1552BD25" w14:textId="1E4D6238" w:rsidR="000D4D59" w:rsidRPr="008D337D" w:rsidRDefault="000D4D59" w:rsidP="000D4D59">
      <w:pPr>
        <w:rPr>
          <w:rFonts w:ascii="Arial" w:hAnsi="Arial" w:cs="Arial"/>
        </w:rPr>
      </w:pPr>
      <w:r w:rsidRPr="008D337D">
        <w:rPr>
          <w:rFonts w:ascii="Arial" w:hAnsi="Arial" w:cs="Arial"/>
          <w:b/>
          <w:bCs/>
        </w:rPr>
        <w:t>Submission Target:</w:t>
      </w:r>
      <w:r w:rsidRPr="008D337D">
        <w:rPr>
          <w:rFonts w:ascii="Arial" w:hAnsi="Arial" w:cs="Arial"/>
        </w:rPr>
        <w:t xml:space="preserve">  APTA CSM 2025 Academy of Research </w:t>
      </w:r>
      <w:r w:rsidR="003833BD" w:rsidRPr="008D337D">
        <w:rPr>
          <w:rFonts w:ascii="Arial" w:hAnsi="Arial" w:cs="Arial"/>
        </w:rPr>
        <w:t>Poster</w:t>
      </w:r>
    </w:p>
    <w:p w14:paraId="249C54D7" w14:textId="62BC4842" w:rsidR="000D4D59" w:rsidRPr="008D337D" w:rsidRDefault="000D4D59" w:rsidP="000D4D59">
      <w:pPr>
        <w:rPr>
          <w:rFonts w:ascii="Arial" w:hAnsi="Arial" w:cs="Arial"/>
        </w:rPr>
      </w:pPr>
      <w:r w:rsidRPr="008D337D">
        <w:rPr>
          <w:rFonts w:ascii="Arial" w:hAnsi="Arial" w:cs="Arial"/>
          <w:b/>
          <w:bCs/>
        </w:rPr>
        <w:t>Purpose/Hypothesis:</w:t>
      </w:r>
      <w:r w:rsidR="00A942DA" w:rsidRPr="008D337D">
        <w:rPr>
          <w:rFonts w:ascii="Arial" w:hAnsi="Arial" w:cs="Arial"/>
        </w:rPr>
        <w:t xml:space="preserve"> </w:t>
      </w:r>
      <w:r w:rsidR="005E7F28" w:rsidRPr="008D337D">
        <w:rPr>
          <w:rFonts w:ascii="Arial" w:hAnsi="Arial" w:cs="Arial"/>
        </w:rPr>
        <w:t>Abnormal movement patterns</w:t>
      </w:r>
      <w:r w:rsidR="00C3007D" w:rsidRPr="008D337D">
        <w:rPr>
          <w:rFonts w:ascii="Arial" w:hAnsi="Arial" w:cs="Arial"/>
        </w:rPr>
        <w:t xml:space="preserve"> during walking</w:t>
      </w:r>
      <w:r w:rsidR="005E7F28" w:rsidRPr="008D337D">
        <w:rPr>
          <w:rFonts w:ascii="Arial" w:hAnsi="Arial" w:cs="Arial"/>
        </w:rPr>
        <w:t>, such as</w:t>
      </w:r>
      <w:r w:rsidR="005E2416" w:rsidRPr="008D337D">
        <w:rPr>
          <w:rFonts w:ascii="Arial" w:hAnsi="Arial" w:cs="Arial"/>
        </w:rPr>
        <w:t xml:space="preserve"> asymmetries </w:t>
      </w:r>
      <w:r w:rsidR="00563750">
        <w:rPr>
          <w:rFonts w:ascii="Arial" w:hAnsi="Arial" w:cs="Arial"/>
        </w:rPr>
        <w:t xml:space="preserve">in </w:t>
      </w:r>
      <w:r w:rsidR="005E2416" w:rsidRPr="008D337D">
        <w:rPr>
          <w:rFonts w:ascii="Arial" w:hAnsi="Arial" w:cs="Arial"/>
        </w:rPr>
        <w:t xml:space="preserve">between-limb </w:t>
      </w:r>
      <w:r w:rsidR="00063A9A" w:rsidRPr="008D337D">
        <w:rPr>
          <w:rFonts w:ascii="Arial" w:hAnsi="Arial" w:cs="Arial"/>
        </w:rPr>
        <w:t>vertical ground reaction force</w:t>
      </w:r>
      <w:r w:rsidR="006D70DC" w:rsidRPr="008D337D">
        <w:rPr>
          <w:rFonts w:ascii="Arial" w:hAnsi="Arial" w:cs="Arial"/>
        </w:rPr>
        <w:t xml:space="preserve"> (</w:t>
      </w:r>
      <w:proofErr w:type="spellStart"/>
      <w:r w:rsidR="006D70DC" w:rsidRPr="008D337D">
        <w:rPr>
          <w:rFonts w:ascii="Arial" w:hAnsi="Arial" w:cs="Arial"/>
        </w:rPr>
        <w:t>vGRF</w:t>
      </w:r>
      <w:proofErr w:type="spellEnd"/>
      <w:r w:rsidR="006D70DC" w:rsidRPr="008D337D">
        <w:rPr>
          <w:rFonts w:ascii="Arial" w:hAnsi="Arial" w:cs="Arial"/>
        </w:rPr>
        <w:t>), are common after total knee arthroplasty</w:t>
      </w:r>
      <w:r w:rsidR="005E2416" w:rsidRPr="008D337D">
        <w:rPr>
          <w:rFonts w:ascii="Arial" w:hAnsi="Arial" w:cs="Arial"/>
        </w:rPr>
        <w:t xml:space="preserve"> (TKA)</w:t>
      </w:r>
      <w:r w:rsidR="006D70DC" w:rsidRPr="008D337D">
        <w:rPr>
          <w:rFonts w:ascii="Arial" w:hAnsi="Arial" w:cs="Arial"/>
        </w:rPr>
        <w:t xml:space="preserve"> and are related to poorer long-term outcomes</w:t>
      </w:r>
      <w:r w:rsidR="000163F5" w:rsidRPr="008D337D">
        <w:rPr>
          <w:rFonts w:ascii="Arial" w:hAnsi="Arial" w:cs="Arial"/>
        </w:rPr>
        <w:t>; however, c</w:t>
      </w:r>
      <w:r w:rsidR="00CE5A5E" w:rsidRPr="008D337D">
        <w:rPr>
          <w:rFonts w:ascii="Arial" w:hAnsi="Arial" w:cs="Arial"/>
        </w:rPr>
        <w:t xml:space="preserve">linically feasible methods to assess movement biomechanics </w:t>
      </w:r>
      <w:r w:rsidR="00B52913" w:rsidRPr="008D337D">
        <w:rPr>
          <w:rFonts w:ascii="Arial" w:hAnsi="Arial" w:cs="Arial"/>
        </w:rPr>
        <w:t xml:space="preserve">are needed.  </w:t>
      </w:r>
      <w:r w:rsidR="005E2416" w:rsidRPr="008D337D">
        <w:rPr>
          <w:rFonts w:ascii="Arial" w:hAnsi="Arial" w:cs="Arial"/>
        </w:rPr>
        <w:t xml:space="preserve">Insole pressure measurement systems </w:t>
      </w:r>
      <w:r w:rsidR="00B52913" w:rsidRPr="008D337D">
        <w:rPr>
          <w:rFonts w:ascii="Arial" w:hAnsi="Arial" w:cs="Arial"/>
        </w:rPr>
        <w:t xml:space="preserve">are </w:t>
      </w:r>
      <w:r w:rsidR="000A6127" w:rsidRPr="008D337D">
        <w:rPr>
          <w:rFonts w:ascii="Arial" w:hAnsi="Arial" w:cs="Arial"/>
        </w:rPr>
        <w:t xml:space="preserve">capable of measuring </w:t>
      </w:r>
      <w:r w:rsidR="00225186" w:rsidRPr="008D337D">
        <w:rPr>
          <w:rFonts w:ascii="Arial" w:hAnsi="Arial" w:cs="Arial"/>
        </w:rPr>
        <w:t>kinetics</w:t>
      </w:r>
      <w:r w:rsidR="009C1B50" w:rsidRPr="008D337D">
        <w:rPr>
          <w:rFonts w:ascii="Arial" w:hAnsi="Arial" w:cs="Arial"/>
        </w:rPr>
        <w:t xml:space="preserve"> in clinic settings</w:t>
      </w:r>
      <w:r w:rsidR="00225186" w:rsidRPr="008D337D">
        <w:rPr>
          <w:rFonts w:ascii="Arial" w:hAnsi="Arial" w:cs="Arial"/>
        </w:rPr>
        <w:t xml:space="preserve"> and prior research has validated </w:t>
      </w:r>
      <w:proofErr w:type="spellStart"/>
      <w:r w:rsidR="00225186" w:rsidRPr="008D337D">
        <w:rPr>
          <w:rFonts w:ascii="Arial" w:hAnsi="Arial" w:cs="Arial"/>
        </w:rPr>
        <w:t>vGRF</w:t>
      </w:r>
      <w:proofErr w:type="spellEnd"/>
      <w:r w:rsidR="00225186" w:rsidRPr="008D337D">
        <w:rPr>
          <w:rFonts w:ascii="Arial" w:hAnsi="Arial" w:cs="Arial"/>
        </w:rPr>
        <w:t xml:space="preserve">, impulse, and loading rate assessments using </w:t>
      </w:r>
      <w:r w:rsidR="005E2416" w:rsidRPr="008D337D">
        <w:rPr>
          <w:rFonts w:ascii="Arial" w:hAnsi="Arial" w:cs="Arial"/>
        </w:rPr>
        <w:t xml:space="preserve">insole sensors </w:t>
      </w:r>
      <w:r w:rsidR="00225186" w:rsidRPr="008D337D">
        <w:rPr>
          <w:rFonts w:ascii="Arial" w:hAnsi="Arial" w:cs="Arial"/>
        </w:rPr>
        <w:t>with concurrently collected motion capture data</w:t>
      </w:r>
      <w:r w:rsidR="00A757B9" w:rsidRPr="008D337D">
        <w:rPr>
          <w:rFonts w:ascii="Arial" w:hAnsi="Arial" w:cs="Arial"/>
        </w:rPr>
        <w:t>.  However,</w:t>
      </w:r>
      <w:r w:rsidR="003929DB" w:rsidRPr="008D337D">
        <w:rPr>
          <w:rFonts w:ascii="Arial" w:hAnsi="Arial" w:cs="Arial"/>
        </w:rPr>
        <w:t xml:space="preserve"> the relationship between </w:t>
      </w:r>
      <w:r w:rsidR="000A2683" w:rsidRPr="008D337D">
        <w:rPr>
          <w:rFonts w:ascii="Arial" w:hAnsi="Arial" w:cs="Arial"/>
        </w:rPr>
        <w:t xml:space="preserve">measurements collected clinically </w:t>
      </w:r>
      <w:r w:rsidR="001C3531" w:rsidRPr="008D337D">
        <w:rPr>
          <w:rFonts w:ascii="Arial" w:hAnsi="Arial" w:cs="Arial"/>
        </w:rPr>
        <w:t>to those collected in a laboratory setting</w:t>
      </w:r>
      <w:r w:rsidR="00FE56A1" w:rsidRPr="008D337D">
        <w:rPr>
          <w:rFonts w:ascii="Arial" w:hAnsi="Arial" w:cs="Arial"/>
        </w:rPr>
        <w:t xml:space="preserve"> has not been examined.  Therefore, t</w:t>
      </w:r>
      <w:r w:rsidR="00A942DA" w:rsidRPr="008D337D">
        <w:rPr>
          <w:rFonts w:ascii="Arial" w:hAnsi="Arial" w:cs="Arial"/>
        </w:rPr>
        <w:t xml:space="preserve">he purpose of this study was to compare </w:t>
      </w:r>
      <w:r w:rsidR="00FE56A1" w:rsidRPr="008D337D">
        <w:rPr>
          <w:rFonts w:ascii="Arial" w:hAnsi="Arial" w:cs="Arial"/>
        </w:rPr>
        <w:t>clinic-based</w:t>
      </w:r>
      <w:r w:rsidR="009F2D63" w:rsidRPr="008D337D">
        <w:rPr>
          <w:rFonts w:ascii="Arial" w:hAnsi="Arial" w:cs="Arial"/>
        </w:rPr>
        <w:t xml:space="preserve"> measures of gait biomechanics using insole sensors</w:t>
      </w:r>
      <w:r w:rsidR="00D1055F" w:rsidRPr="008D337D">
        <w:rPr>
          <w:rFonts w:ascii="Arial" w:hAnsi="Arial" w:cs="Arial"/>
        </w:rPr>
        <w:t xml:space="preserve"> collected during a physical therapy session</w:t>
      </w:r>
      <w:r w:rsidR="009F2D63" w:rsidRPr="008D337D">
        <w:rPr>
          <w:rFonts w:ascii="Arial" w:hAnsi="Arial" w:cs="Arial"/>
        </w:rPr>
        <w:t xml:space="preserve"> to </w:t>
      </w:r>
      <w:r w:rsidR="00AA1DFB" w:rsidRPr="008D337D">
        <w:rPr>
          <w:rFonts w:ascii="Arial" w:hAnsi="Arial" w:cs="Arial"/>
        </w:rPr>
        <w:t xml:space="preserve">laboratory-based </w:t>
      </w:r>
      <w:r w:rsidR="00D1055F" w:rsidRPr="008D337D">
        <w:rPr>
          <w:rFonts w:ascii="Arial" w:hAnsi="Arial" w:cs="Arial"/>
        </w:rPr>
        <w:t>motion capture</w:t>
      </w:r>
      <w:r w:rsidR="004955D6" w:rsidRPr="008D337D">
        <w:rPr>
          <w:rFonts w:ascii="Arial" w:hAnsi="Arial" w:cs="Arial"/>
        </w:rPr>
        <w:t xml:space="preserve"> </w:t>
      </w:r>
      <w:r w:rsidR="00FE56A1" w:rsidRPr="008D337D">
        <w:rPr>
          <w:rFonts w:ascii="Arial" w:hAnsi="Arial" w:cs="Arial"/>
        </w:rPr>
        <w:t>measurement</w:t>
      </w:r>
      <w:r w:rsidR="001C3531" w:rsidRPr="008D337D">
        <w:rPr>
          <w:rFonts w:ascii="Arial" w:hAnsi="Arial" w:cs="Arial"/>
        </w:rPr>
        <w:t>s</w:t>
      </w:r>
      <w:r w:rsidR="003F1FCA" w:rsidRPr="008D337D">
        <w:rPr>
          <w:rFonts w:ascii="Arial" w:hAnsi="Arial" w:cs="Arial"/>
        </w:rPr>
        <w:t xml:space="preserve"> </w:t>
      </w:r>
      <w:r w:rsidR="000C70D2" w:rsidRPr="008D337D">
        <w:rPr>
          <w:rFonts w:ascii="Arial" w:hAnsi="Arial" w:cs="Arial"/>
        </w:rPr>
        <w:t>10-weeks after TKA</w:t>
      </w:r>
      <w:r w:rsidR="00FE56A1" w:rsidRPr="008D337D">
        <w:rPr>
          <w:rFonts w:ascii="Arial" w:hAnsi="Arial" w:cs="Arial"/>
        </w:rPr>
        <w:t>.</w:t>
      </w:r>
    </w:p>
    <w:p w14:paraId="75674477" w14:textId="032F2B9E" w:rsidR="00F33E02" w:rsidRPr="008D337D" w:rsidRDefault="000D4D59" w:rsidP="00F33E02">
      <w:pPr>
        <w:rPr>
          <w:rFonts w:ascii="Arial" w:hAnsi="Arial" w:cs="Arial"/>
        </w:rPr>
      </w:pPr>
      <w:r w:rsidRPr="008D337D">
        <w:rPr>
          <w:rFonts w:ascii="Arial" w:hAnsi="Arial" w:cs="Arial"/>
          <w:b/>
          <w:bCs/>
        </w:rPr>
        <w:t>Number of Subjects:</w:t>
      </w:r>
      <w:r w:rsidR="00611AD3" w:rsidRPr="008D337D">
        <w:rPr>
          <w:rFonts w:ascii="Arial" w:hAnsi="Arial" w:cs="Arial"/>
        </w:rPr>
        <w:t>61 (aged</w:t>
      </w:r>
      <w:r w:rsidR="00925782" w:rsidRPr="008D337D">
        <w:rPr>
          <w:rFonts w:ascii="Arial" w:hAnsi="Arial" w:cs="Arial"/>
        </w:rPr>
        <w:t xml:space="preserve"> </w:t>
      </w:r>
      <w:r w:rsidR="00F33E02" w:rsidRPr="008D337D">
        <w:rPr>
          <w:rFonts w:ascii="Arial" w:hAnsi="Arial" w:cs="Arial"/>
        </w:rPr>
        <w:t>6</w:t>
      </w:r>
      <w:r w:rsidR="00925782" w:rsidRPr="008D337D">
        <w:rPr>
          <w:rFonts w:ascii="Arial" w:hAnsi="Arial" w:cs="Arial"/>
        </w:rPr>
        <w:t>5</w:t>
      </w:r>
      <w:r w:rsidR="00F33E02" w:rsidRPr="008D337D">
        <w:rPr>
          <w:rFonts w:ascii="Arial" w:hAnsi="Arial" w:cs="Arial"/>
        </w:rPr>
        <w:t>±</w:t>
      </w:r>
      <w:r w:rsidR="00925782" w:rsidRPr="008D337D">
        <w:rPr>
          <w:rFonts w:ascii="Arial" w:hAnsi="Arial" w:cs="Arial"/>
        </w:rPr>
        <w:t>8</w:t>
      </w:r>
      <w:r w:rsidR="00F33E02" w:rsidRPr="008D337D">
        <w:rPr>
          <w:rFonts w:ascii="Arial" w:hAnsi="Arial" w:cs="Arial"/>
        </w:rPr>
        <w:t xml:space="preserve"> years)</w:t>
      </w:r>
    </w:p>
    <w:p w14:paraId="5BA369C6" w14:textId="58CA80CE" w:rsidR="000D4D59" w:rsidRPr="008D337D" w:rsidRDefault="008D337D" w:rsidP="000D4D59">
      <w:pPr>
        <w:rPr>
          <w:rFonts w:ascii="Arial" w:hAnsi="Arial" w:cs="Arial"/>
        </w:rPr>
      </w:pPr>
      <w:r w:rsidRPr="008D337D">
        <w:rPr>
          <w:rFonts w:ascii="Arial" w:hAnsi="Arial" w:cs="Arial"/>
          <w:b/>
          <w:bCs/>
        </w:rPr>
        <w:t xml:space="preserve">Materials and </w:t>
      </w:r>
      <w:r w:rsidR="000D4D59" w:rsidRPr="008D337D">
        <w:rPr>
          <w:rFonts w:ascii="Arial" w:hAnsi="Arial" w:cs="Arial"/>
          <w:b/>
          <w:bCs/>
        </w:rPr>
        <w:t>Methods:</w:t>
      </w:r>
      <w:r w:rsidR="00BF2E06" w:rsidRPr="008D337D">
        <w:rPr>
          <w:rFonts w:ascii="Arial" w:hAnsi="Arial" w:cs="Arial"/>
        </w:rPr>
        <w:t xml:space="preserve"> Subjects underwent biomechanical assessments </w:t>
      </w:r>
      <w:r w:rsidR="0085296E" w:rsidRPr="008D337D">
        <w:rPr>
          <w:rFonts w:ascii="Arial" w:hAnsi="Arial" w:cs="Arial"/>
        </w:rPr>
        <w:t>while walking at a self-selected pace 10</w:t>
      </w:r>
      <w:r w:rsidR="00563750">
        <w:rPr>
          <w:rFonts w:ascii="Arial" w:hAnsi="Arial" w:cs="Arial"/>
        </w:rPr>
        <w:t>-</w:t>
      </w:r>
      <w:r w:rsidR="0085296E" w:rsidRPr="008D337D">
        <w:rPr>
          <w:rFonts w:ascii="Arial" w:hAnsi="Arial" w:cs="Arial"/>
        </w:rPr>
        <w:t>weeks after TKA</w:t>
      </w:r>
      <w:r w:rsidR="00700E4C" w:rsidRPr="008D337D">
        <w:rPr>
          <w:rFonts w:ascii="Arial" w:hAnsi="Arial" w:cs="Arial"/>
        </w:rPr>
        <w:t xml:space="preserve"> under two different conditions on different days: 1)</w:t>
      </w:r>
      <w:r w:rsidR="00563750">
        <w:rPr>
          <w:rFonts w:ascii="Arial" w:hAnsi="Arial" w:cs="Arial"/>
        </w:rPr>
        <w:t xml:space="preserve"> </w:t>
      </w:r>
      <w:r w:rsidR="007523CE" w:rsidRPr="008D337D">
        <w:rPr>
          <w:rFonts w:ascii="Arial" w:hAnsi="Arial" w:cs="Arial"/>
        </w:rPr>
        <w:t>using single sensor insoles</w:t>
      </w:r>
      <w:r w:rsidRPr="008D337D">
        <w:rPr>
          <w:rFonts w:ascii="Arial" w:hAnsi="Arial" w:cs="Arial"/>
        </w:rPr>
        <w:t xml:space="preserve"> </w:t>
      </w:r>
      <w:r w:rsidR="005E2416" w:rsidRPr="008D337D">
        <w:rPr>
          <w:rFonts w:ascii="Arial" w:hAnsi="Arial" w:cs="Arial"/>
        </w:rPr>
        <w:t>(</w:t>
      </w:r>
      <w:proofErr w:type="spellStart"/>
      <w:r w:rsidR="005E2416" w:rsidRPr="008D337D">
        <w:rPr>
          <w:rFonts w:ascii="Arial" w:hAnsi="Arial" w:cs="Arial"/>
        </w:rPr>
        <w:t>Loadsol</w:t>
      </w:r>
      <w:proofErr w:type="spellEnd"/>
      <w:r w:rsidR="005E2416" w:rsidRPr="008D337D">
        <w:rPr>
          <w:rFonts w:ascii="Arial" w:hAnsi="Arial" w:cs="Arial"/>
        </w:rPr>
        <w:t xml:space="preserve">, Novel Electronics) </w:t>
      </w:r>
      <w:r w:rsidR="00E351FC" w:rsidRPr="008D337D">
        <w:rPr>
          <w:rFonts w:ascii="Arial" w:hAnsi="Arial" w:cs="Arial"/>
        </w:rPr>
        <w:t xml:space="preserve">during a physical therapy </w:t>
      </w:r>
      <w:r w:rsidR="009D0E00" w:rsidRPr="008D337D">
        <w:rPr>
          <w:rFonts w:ascii="Arial" w:hAnsi="Arial" w:cs="Arial"/>
        </w:rPr>
        <w:t xml:space="preserve">intervention session </w:t>
      </w:r>
      <w:r w:rsidR="00900DB0" w:rsidRPr="008D337D">
        <w:rPr>
          <w:rFonts w:ascii="Arial" w:hAnsi="Arial" w:cs="Arial"/>
        </w:rPr>
        <w:t xml:space="preserve">(clinic-based assessment) </w:t>
      </w:r>
      <w:r w:rsidR="007523CE" w:rsidRPr="008D337D">
        <w:rPr>
          <w:rFonts w:ascii="Arial" w:hAnsi="Arial" w:cs="Arial"/>
        </w:rPr>
        <w:t>and 2)</w:t>
      </w:r>
      <w:r w:rsidR="00563750">
        <w:rPr>
          <w:rFonts w:ascii="Arial" w:hAnsi="Arial" w:cs="Arial"/>
        </w:rPr>
        <w:t xml:space="preserve"> </w:t>
      </w:r>
      <w:r w:rsidR="00BF2E06" w:rsidRPr="008D337D">
        <w:rPr>
          <w:rFonts w:ascii="Arial" w:hAnsi="Arial" w:cs="Arial"/>
        </w:rPr>
        <w:t xml:space="preserve">using an 8-camera motion capture system and embedded force plates </w:t>
      </w:r>
      <w:r w:rsidR="00900DB0" w:rsidRPr="008D337D">
        <w:rPr>
          <w:rFonts w:ascii="Arial" w:hAnsi="Arial" w:cs="Arial"/>
        </w:rPr>
        <w:t xml:space="preserve">(laboratory-based assessment). </w:t>
      </w:r>
      <w:r w:rsidR="005E2416" w:rsidRPr="008D337D">
        <w:rPr>
          <w:rFonts w:ascii="Arial" w:hAnsi="Arial" w:cs="Arial"/>
        </w:rPr>
        <w:t>A</w:t>
      </w:r>
      <w:r w:rsidR="003176EB" w:rsidRPr="008D337D">
        <w:rPr>
          <w:rFonts w:ascii="Arial" w:hAnsi="Arial" w:cs="Arial"/>
        </w:rPr>
        <w:t xml:space="preserve">verage </w:t>
      </w:r>
      <w:proofErr w:type="spellStart"/>
      <w:r w:rsidR="006D70DC" w:rsidRPr="008D337D">
        <w:rPr>
          <w:rFonts w:ascii="Arial" w:hAnsi="Arial" w:cs="Arial"/>
        </w:rPr>
        <w:t>v</w:t>
      </w:r>
      <w:r w:rsidR="003176EB" w:rsidRPr="008D337D">
        <w:rPr>
          <w:rFonts w:ascii="Arial" w:hAnsi="Arial" w:cs="Arial"/>
        </w:rPr>
        <w:t>GRF</w:t>
      </w:r>
      <w:proofErr w:type="spellEnd"/>
      <w:r w:rsidR="003176EB" w:rsidRPr="008D337D">
        <w:rPr>
          <w:rFonts w:ascii="Arial" w:hAnsi="Arial" w:cs="Arial"/>
        </w:rPr>
        <w:t>, impulse, and loading rate</w:t>
      </w:r>
      <w:r w:rsidR="00366C95" w:rsidRPr="008D337D">
        <w:rPr>
          <w:rFonts w:ascii="Arial" w:hAnsi="Arial" w:cs="Arial"/>
        </w:rPr>
        <w:t xml:space="preserve"> for the surgical limb, uninvolved limb, and</w:t>
      </w:r>
      <w:r w:rsidR="0004589D" w:rsidRPr="008D337D">
        <w:rPr>
          <w:rFonts w:ascii="Arial" w:hAnsi="Arial" w:cs="Arial"/>
        </w:rPr>
        <w:t xml:space="preserve"> </w:t>
      </w:r>
      <w:r w:rsidR="005E2416" w:rsidRPr="008D337D">
        <w:rPr>
          <w:rFonts w:ascii="Arial" w:hAnsi="Arial" w:cs="Arial"/>
        </w:rPr>
        <w:t xml:space="preserve">between-limb </w:t>
      </w:r>
      <w:r w:rsidR="0004589D" w:rsidRPr="008D337D">
        <w:rPr>
          <w:rFonts w:ascii="Arial" w:hAnsi="Arial" w:cs="Arial"/>
        </w:rPr>
        <w:t>symmetry ratio (surgical/uninvolved)</w:t>
      </w:r>
      <w:r w:rsidR="005E2416" w:rsidRPr="008D337D">
        <w:rPr>
          <w:rFonts w:ascii="Arial" w:hAnsi="Arial" w:cs="Arial"/>
        </w:rPr>
        <w:t xml:space="preserve"> were collected during both sessions</w:t>
      </w:r>
      <w:r w:rsidR="0024464D" w:rsidRPr="008D337D">
        <w:rPr>
          <w:rFonts w:ascii="Arial" w:hAnsi="Arial" w:cs="Arial"/>
        </w:rPr>
        <w:t xml:space="preserve">. </w:t>
      </w:r>
      <w:r w:rsidR="004C1A32" w:rsidRPr="008D337D">
        <w:rPr>
          <w:rFonts w:ascii="Arial" w:hAnsi="Arial" w:cs="Arial"/>
        </w:rPr>
        <w:t xml:space="preserve">Clinic and laboratory-based measurements were compared using </w:t>
      </w:r>
      <w:r w:rsidR="00AA6F2C" w:rsidRPr="008D337D">
        <w:rPr>
          <w:rFonts w:ascii="Arial" w:hAnsi="Arial" w:cs="Arial"/>
        </w:rPr>
        <w:t>paired t-tests</w:t>
      </w:r>
      <w:r w:rsidR="00302308" w:rsidRPr="008D337D">
        <w:rPr>
          <w:rFonts w:ascii="Arial" w:hAnsi="Arial" w:cs="Arial"/>
        </w:rPr>
        <w:t xml:space="preserve"> and</w:t>
      </w:r>
      <w:r w:rsidR="00AA6F2C" w:rsidRPr="008D337D">
        <w:rPr>
          <w:rFonts w:ascii="Arial" w:hAnsi="Arial" w:cs="Arial"/>
        </w:rPr>
        <w:t xml:space="preserve"> </w:t>
      </w:r>
      <w:r w:rsidR="004C1A32" w:rsidRPr="008D337D">
        <w:rPr>
          <w:rFonts w:ascii="Arial" w:hAnsi="Arial" w:cs="Arial"/>
        </w:rPr>
        <w:t xml:space="preserve">intraclass correlation </w:t>
      </w:r>
      <w:r w:rsidR="00B33522" w:rsidRPr="008D337D">
        <w:rPr>
          <w:rFonts w:ascii="Arial" w:hAnsi="Arial" w:cs="Arial"/>
        </w:rPr>
        <w:t>coefficients</w:t>
      </w:r>
      <w:r w:rsidR="004C1A32" w:rsidRPr="008D337D">
        <w:rPr>
          <w:rFonts w:ascii="Arial" w:hAnsi="Arial" w:cs="Arial"/>
        </w:rPr>
        <w:t xml:space="preserve"> (ICC</w:t>
      </w:r>
      <w:r w:rsidR="00B33522" w:rsidRPr="008D337D">
        <w:rPr>
          <w:rFonts w:ascii="Arial" w:hAnsi="Arial" w:cs="Arial"/>
        </w:rPr>
        <w:t xml:space="preserve"> </w:t>
      </w:r>
      <w:proofErr w:type="gramStart"/>
      <w:r w:rsidR="00B33522" w:rsidRPr="008D337D">
        <w:rPr>
          <w:rFonts w:ascii="Arial" w:hAnsi="Arial" w:cs="Arial"/>
        </w:rPr>
        <w:t>3,</w:t>
      </w:r>
      <w:r w:rsidR="00302308" w:rsidRPr="008D337D">
        <w:rPr>
          <w:rFonts w:ascii="Arial" w:hAnsi="Arial" w:cs="Arial"/>
        </w:rPr>
        <w:t>k</w:t>
      </w:r>
      <w:proofErr w:type="gramEnd"/>
      <w:r w:rsidR="00302308" w:rsidRPr="008D337D">
        <w:rPr>
          <w:rFonts w:ascii="Arial" w:hAnsi="Arial" w:cs="Arial"/>
        </w:rPr>
        <w:t>).</w:t>
      </w:r>
      <w:r w:rsidR="002E5748" w:rsidRPr="008D337D">
        <w:rPr>
          <w:rFonts w:ascii="Arial" w:hAnsi="Arial" w:cs="Arial"/>
        </w:rPr>
        <w:t xml:space="preserve"> ICCs were interpreted as follows: &lt;0.50 poor, </w:t>
      </w:r>
      <w:r w:rsidRPr="008D337D">
        <w:rPr>
          <w:rFonts w:ascii="Arial" w:hAnsi="Arial" w:cs="Arial"/>
        </w:rPr>
        <w:t>0</w:t>
      </w:r>
      <w:r w:rsidRPr="008D337D">
        <w:rPr>
          <w:rFonts w:ascii="Arial" w:hAnsi="Arial" w:cs="Arial"/>
        </w:rPr>
        <w:t>.</w:t>
      </w:r>
      <w:r w:rsidRPr="008D337D">
        <w:rPr>
          <w:rFonts w:ascii="Arial" w:hAnsi="Arial" w:cs="Arial"/>
        </w:rPr>
        <w:t>5</w:t>
      </w:r>
      <w:r w:rsidRPr="008D337D">
        <w:rPr>
          <w:rFonts w:ascii="Arial" w:hAnsi="Arial" w:cs="Arial"/>
        </w:rPr>
        <w:t>0</w:t>
      </w:r>
      <w:r w:rsidR="00407B13" w:rsidRPr="008D337D">
        <w:rPr>
          <w:rFonts w:ascii="Arial" w:hAnsi="Arial" w:cs="Arial"/>
        </w:rPr>
        <w:t>-0.7</w:t>
      </w:r>
      <w:r w:rsidR="002F2F0E" w:rsidRPr="008D337D">
        <w:rPr>
          <w:rFonts w:ascii="Arial" w:hAnsi="Arial" w:cs="Arial"/>
        </w:rPr>
        <w:t>5</w:t>
      </w:r>
      <w:r w:rsidR="00407B13" w:rsidRPr="008D337D">
        <w:rPr>
          <w:rFonts w:ascii="Arial" w:hAnsi="Arial" w:cs="Arial"/>
        </w:rPr>
        <w:t xml:space="preserve"> </w:t>
      </w:r>
      <w:r w:rsidR="002F2F0E" w:rsidRPr="008D337D">
        <w:rPr>
          <w:rFonts w:ascii="Arial" w:hAnsi="Arial" w:cs="Arial"/>
        </w:rPr>
        <w:t>moderate</w:t>
      </w:r>
      <w:r w:rsidR="00C40C29" w:rsidRPr="008D337D">
        <w:rPr>
          <w:rFonts w:ascii="Arial" w:hAnsi="Arial" w:cs="Arial"/>
        </w:rPr>
        <w:t>, 0.75-0.90 good</w:t>
      </w:r>
      <w:r w:rsidR="00407B13" w:rsidRPr="008D337D">
        <w:rPr>
          <w:rFonts w:ascii="Arial" w:hAnsi="Arial" w:cs="Arial"/>
        </w:rPr>
        <w:t>, &gt;0.</w:t>
      </w:r>
      <w:r w:rsidR="00D00D58" w:rsidRPr="008D337D">
        <w:rPr>
          <w:rFonts w:ascii="Arial" w:hAnsi="Arial" w:cs="Arial"/>
        </w:rPr>
        <w:t>90</w:t>
      </w:r>
      <w:r w:rsidR="00407B13" w:rsidRPr="008D337D">
        <w:rPr>
          <w:rFonts w:ascii="Arial" w:hAnsi="Arial" w:cs="Arial"/>
        </w:rPr>
        <w:t xml:space="preserve"> excellent.</w:t>
      </w:r>
    </w:p>
    <w:p w14:paraId="5A2C8AC0" w14:textId="3BE0B6D2" w:rsidR="000D4D59" w:rsidRPr="008D337D" w:rsidRDefault="000D4D59" w:rsidP="000D4D59">
      <w:pPr>
        <w:rPr>
          <w:rFonts w:ascii="Arial" w:hAnsi="Arial" w:cs="Arial"/>
        </w:rPr>
      </w:pPr>
      <w:r w:rsidRPr="008D337D">
        <w:rPr>
          <w:rFonts w:ascii="Arial" w:hAnsi="Arial" w:cs="Arial"/>
          <w:b/>
          <w:bCs/>
        </w:rPr>
        <w:t>Results:</w:t>
      </w:r>
      <w:r w:rsidR="00725AE4" w:rsidRPr="008D337D">
        <w:rPr>
          <w:rFonts w:ascii="Arial" w:hAnsi="Arial" w:cs="Arial"/>
        </w:rPr>
        <w:t xml:space="preserve"> </w:t>
      </w:r>
      <w:r w:rsidR="00B360E7" w:rsidRPr="008D337D">
        <w:rPr>
          <w:rFonts w:ascii="Arial" w:hAnsi="Arial" w:cs="Arial"/>
        </w:rPr>
        <w:t>Symmetry ratios</w:t>
      </w:r>
      <w:r w:rsidR="00FA22D9" w:rsidRPr="008D337D">
        <w:rPr>
          <w:rFonts w:ascii="Arial" w:hAnsi="Arial" w:cs="Arial"/>
        </w:rPr>
        <w:t xml:space="preserve"> and uninvolved</w:t>
      </w:r>
      <w:r w:rsidR="005E2416" w:rsidRPr="008D337D">
        <w:rPr>
          <w:rFonts w:ascii="Arial" w:hAnsi="Arial" w:cs="Arial"/>
        </w:rPr>
        <w:t>-limb</w:t>
      </w:r>
      <w:r w:rsidR="00FA22D9" w:rsidRPr="008D337D">
        <w:rPr>
          <w:rFonts w:ascii="Arial" w:hAnsi="Arial" w:cs="Arial"/>
        </w:rPr>
        <w:t xml:space="preserve"> </w:t>
      </w:r>
      <w:proofErr w:type="spellStart"/>
      <w:r w:rsidR="00FA22D9" w:rsidRPr="008D337D">
        <w:rPr>
          <w:rFonts w:ascii="Arial" w:hAnsi="Arial" w:cs="Arial"/>
        </w:rPr>
        <w:t>vG</w:t>
      </w:r>
      <w:r w:rsidR="005E2416" w:rsidRPr="008D337D">
        <w:rPr>
          <w:rFonts w:ascii="Arial" w:hAnsi="Arial" w:cs="Arial"/>
        </w:rPr>
        <w:t>R</w:t>
      </w:r>
      <w:r w:rsidR="00FA22D9" w:rsidRPr="008D337D">
        <w:rPr>
          <w:rFonts w:ascii="Arial" w:hAnsi="Arial" w:cs="Arial"/>
        </w:rPr>
        <w:t>F</w:t>
      </w:r>
      <w:proofErr w:type="spellEnd"/>
      <w:r w:rsidR="00B360E7" w:rsidRPr="008D337D">
        <w:rPr>
          <w:rFonts w:ascii="Arial" w:hAnsi="Arial" w:cs="Arial"/>
        </w:rPr>
        <w:t xml:space="preserve"> were not different between clinic and lab</w:t>
      </w:r>
      <w:r w:rsidR="00447E59" w:rsidRPr="008D337D">
        <w:rPr>
          <w:rFonts w:ascii="Arial" w:hAnsi="Arial" w:cs="Arial"/>
        </w:rPr>
        <w:t>oratory-based assessments (p</w:t>
      </w:r>
      <w:r w:rsidR="003D0F3A" w:rsidRPr="008D337D">
        <w:rPr>
          <w:rFonts w:ascii="Arial" w:hAnsi="Arial" w:cs="Arial"/>
        </w:rPr>
        <w:t xml:space="preserve">&gt;0.05) but </w:t>
      </w:r>
      <w:r w:rsidR="001A17C6" w:rsidRPr="008D337D">
        <w:rPr>
          <w:rFonts w:ascii="Arial" w:hAnsi="Arial" w:cs="Arial"/>
        </w:rPr>
        <w:t xml:space="preserve">were different for </w:t>
      </w:r>
      <w:r w:rsidR="00B416D5" w:rsidRPr="008D337D">
        <w:rPr>
          <w:rFonts w:ascii="Arial" w:hAnsi="Arial" w:cs="Arial"/>
        </w:rPr>
        <w:t xml:space="preserve">surgical limb </w:t>
      </w:r>
      <w:proofErr w:type="spellStart"/>
      <w:r w:rsidR="00B416D5" w:rsidRPr="008D337D">
        <w:rPr>
          <w:rFonts w:ascii="Arial" w:hAnsi="Arial" w:cs="Arial"/>
        </w:rPr>
        <w:t>vG</w:t>
      </w:r>
      <w:r w:rsidR="005E2416" w:rsidRPr="008D337D">
        <w:rPr>
          <w:rFonts w:ascii="Arial" w:hAnsi="Arial" w:cs="Arial"/>
        </w:rPr>
        <w:t>R</w:t>
      </w:r>
      <w:r w:rsidR="00B416D5" w:rsidRPr="008D337D">
        <w:rPr>
          <w:rFonts w:ascii="Arial" w:hAnsi="Arial" w:cs="Arial"/>
        </w:rPr>
        <w:t>F</w:t>
      </w:r>
      <w:proofErr w:type="spellEnd"/>
      <w:r w:rsidR="00B416D5" w:rsidRPr="008D337D">
        <w:rPr>
          <w:rFonts w:ascii="Arial" w:hAnsi="Arial" w:cs="Arial"/>
        </w:rPr>
        <w:t xml:space="preserve">, impulse and loading rate (p&lt;0.05) and uninvolved limb </w:t>
      </w:r>
      <w:r w:rsidR="008E365B" w:rsidRPr="008D337D">
        <w:rPr>
          <w:rFonts w:ascii="Arial" w:hAnsi="Arial" w:cs="Arial"/>
        </w:rPr>
        <w:t>impulse and loading rate (p&lt;0.</w:t>
      </w:r>
      <w:r w:rsidR="008D337D" w:rsidRPr="008D337D">
        <w:rPr>
          <w:rFonts w:ascii="Arial" w:hAnsi="Arial" w:cs="Arial"/>
        </w:rPr>
        <w:t>0</w:t>
      </w:r>
      <w:r w:rsidR="008E365B" w:rsidRPr="008D337D">
        <w:rPr>
          <w:rFonts w:ascii="Arial" w:hAnsi="Arial" w:cs="Arial"/>
        </w:rPr>
        <w:t xml:space="preserve">5). </w:t>
      </w:r>
      <w:r w:rsidR="005C0612" w:rsidRPr="008D337D">
        <w:rPr>
          <w:rFonts w:ascii="Arial" w:hAnsi="Arial" w:cs="Arial"/>
        </w:rPr>
        <w:t xml:space="preserve">ICCs for all measurements were </w:t>
      </w:r>
      <w:r w:rsidR="005E2416" w:rsidRPr="008D337D">
        <w:rPr>
          <w:rFonts w:ascii="Arial" w:hAnsi="Arial" w:cs="Arial"/>
        </w:rPr>
        <w:t xml:space="preserve">less than </w:t>
      </w:r>
      <w:r w:rsidR="005C0612" w:rsidRPr="008D337D">
        <w:rPr>
          <w:rFonts w:ascii="Arial" w:hAnsi="Arial" w:cs="Arial"/>
        </w:rPr>
        <w:t>0.5</w:t>
      </w:r>
      <w:r w:rsidR="005E2416" w:rsidRPr="008D337D">
        <w:rPr>
          <w:rFonts w:ascii="Arial" w:hAnsi="Arial" w:cs="Arial"/>
        </w:rPr>
        <w:t>,</w:t>
      </w:r>
      <w:r w:rsidR="005C0612" w:rsidRPr="008D337D">
        <w:rPr>
          <w:rFonts w:ascii="Arial" w:hAnsi="Arial" w:cs="Arial"/>
        </w:rPr>
        <w:t xml:space="preserve"> indicating poor consistency </w:t>
      </w:r>
      <w:r w:rsidR="006E363A" w:rsidRPr="008D337D">
        <w:rPr>
          <w:rFonts w:ascii="Arial" w:hAnsi="Arial" w:cs="Arial"/>
        </w:rPr>
        <w:t xml:space="preserve">between </w:t>
      </w:r>
      <w:r w:rsidR="002518B2" w:rsidRPr="008D337D">
        <w:rPr>
          <w:rFonts w:ascii="Arial" w:hAnsi="Arial" w:cs="Arial"/>
        </w:rPr>
        <w:t>clinic and laboratory-based measurements.</w:t>
      </w:r>
    </w:p>
    <w:p w14:paraId="56112DD3" w14:textId="16AFEABA" w:rsidR="000D4D59" w:rsidRPr="008D337D" w:rsidRDefault="000D4D59" w:rsidP="000D4D59">
      <w:pPr>
        <w:rPr>
          <w:rFonts w:ascii="Arial" w:hAnsi="Arial" w:cs="Arial"/>
        </w:rPr>
      </w:pPr>
      <w:r w:rsidRPr="008D337D">
        <w:rPr>
          <w:rFonts w:ascii="Arial" w:hAnsi="Arial" w:cs="Arial"/>
          <w:b/>
          <w:bCs/>
        </w:rPr>
        <w:lastRenderedPageBreak/>
        <w:t>Conclusions:</w:t>
      </w:r>
      <w:r w:rsidR="00B5054F" w:rsidRPr="008D337D">
        <w:rPr>
          <w:rFonts w:ascii="Arial" w:hAnsi="Arial" w:cs="Arial"/>
        </w:rPr>
        <w:t xml:space="preserve"> </w:t>
      </w:r>
      <w:r w:rsidR="00D17310" w:rsidRPr="008D337D">
        <w:rPr>
          <w:rFonts w:ascii="Arial" w:hAnsi="Arial" w:cs="Arial"/>
        </w:rPr>
        <w:t>Clinic-based s</w:t>
      </w:r>
      <w:r w:rsidR="00EB55E8" w:rsidRPr="008D337D">
        <w:rPr>
          <w:rFonts w:ascii="Arial" w:hAnsi="Arial" w:cs="Arial"/>
        </w:rPr>
        <w:t xml:space="preserve">ymmetry ratios </w:t>
      </w:r>
      <w:r w:rsidR="009D6C46" w:rsidRPr="008D337D">
        <w:rPr>
          <w:rFonts w:ascii="Arial" w:hAnsi="Arial" w:cs="Arial"/>
        </w:rPr>
        <w:t xml:space="preserve">demonstrated greater accuracy than individual limb measurements of </w:t>
      </w:r>
      <w:proofErr w:type="spellStart"/>
      <w:r w:rsidR="009D6C46" w:rsidRPr="008D337D">
        <w:rPr>
          <w:rFonts w:ascii="Arial" w:hAnsi="Arial" w:cs="Arial"/>
        </w:rPr>
        <w:t>vGRF</w:t>
      </w:r>
      <w:proofErr w:type="spellEnd"/>
      <w:r w:rsidR="00D17310" w:rsidRPr="008D337D">
        <w:rPr>
          <w:rFonts w:ascii="Arial" w:hAnsi="Arial" w:cs="Arial"/>
        </w:rPr>
        <w:t xml:space="preserve">, impulse, and loading rate </w:t>
      </w:r>
      <w:r w:rsidR="002A3C83" w:rsidRPr="008D337D">
        <w:rPr>
          <w:rFonts w:ascii="Arial" w:hAnsi="Arial" w:cs="Arial"/>
        </w:rPr>
        <w:t>with</w:t>
      </w:r>
      <w:r w:rsidR="00035651" w:rsidRPr="008D337D">
        <w:rPr>
          <w:rFonts w:ascii="Arial" w:hAnsi="Arial" w:cs="Arial"/>
        </w:rPr>
        <w:t xml:space="preserve"> laboratory-based measurements</w:t>
      </w:r>
      <w:r w:rsidR="002A3C83" w:rsidRPr="008D337D">
        <w:rPr>
          <w:rFonts w:ascii="Arial" w:hAnsi="Arial" w:cs="Arial"/>
        </w:rPr>
        <w:t xml:space="preserve"> of walking 10-weeks after TKA</w:t>
      </w:r>
      <w:r w:rsidR="00D17310" w:rsidRPr="008D337D">
        <w:rPr>
          <w:rFonts w:ascii="Arial" w:hAnsi="Arial" w:cs="Arial"/>
        </w:rPr>
        <w:t xml:space="preserve">.  </w:t>
      </w:r>
      <w:r w:rsidR="008D337D" w:rsidRPr="008D337D">
        <w:rPr>
          <w:rFonts w:ascii="Arial" w:hAnsi="Arial" w:cs="Arial"/>
        </w:rPr>
        <w:t xml:space="preserve">This may be due to ratios having the advantage of correcting for systematic differences in magnitude (e.g. insoles forces being lower on both surgical and uninvolved limbs).  </w:t>
      </w:r>
      <w:r w:rsidR="00B5054F" w:rsidRPr="008D337D">
        <w:rPr>
          <w:rFonts w:ascii="Arial" w:hAnsi="Arial" w:cs="Arial"/>
        </w:rPr>
        <w:t xml:space="preserve">The poor consistency between clinic-based measurements and laboratory-based measurements </w:t>
      </w:r>
      <w:r w:rsidR="00520B3D" w:rsidRPr="008D337D">
        <w:rPr>
          <w:rFonts w:ascii="Arial" w:hAnsi="Arial" w:cs="Arial"/>
        </w:rPr>
        <w:t>could be due to several factors</w:t>
      </w:r>
      <w:r w:rsidR="00F019B5" w:rsidRPr="008D337D">
        <w:rPr>
          <w:rFonts w:ascii="Arial" w:hAnsi="Arial" w:cs="Arial"/>
        </w:rPr>
        <w:t xml:space="preserve">: 1) differences in data collection methods (e.g. environment); 2) subject variability; </w:t>
      </w:r>
      <w:r w:rsidR="006626F3" w:rsidRPr="008D337D">
        <w:rPr>
          <w:rFonts w:ascii="Arial" w:hAnsi="Arial" w:cs="Arial"/>
        </w:rPr>
        <w:t xml:space="preserve">or </w:t>
      </w:r>
      <w:r w:rsidR="00F019B5" w:rsidRPr="008D337D">
        <w:rPr>
          <w:rFonts w:ascii="Arial" w:hAnsi="Arial" w:cs="Arial"/>
        </w:rPr>
        <w:t>3) measurement-error</w:t>
      </w:r>
      <w:r w:rsidR="006626F3" w:rsidRPr="008D337D">
        <w:rPr>
          <w:rFonts w:ascii="Arial" w:hAnsi="Arial" w:cs="Arial"/>
        </w:rPr>
        <w:t>.</w:t>
      </w:r>
      <w:r w:rsidR="00520B3D" w:rsidRPr="008D337D">
        <w:rPr>
          <w:rFonts w:ascii="Arial" w:hAnsi="Arial" w:cs="Arial"/>
        </w:rPr>
        <w:t xml:space="preserve"> </w:t>
      </w:r>
    </w:p>
    <w:p w14:paraId="4C4F4A96" w14:textId="3C9276EB" w:rsidR="000D4D59" w:rsidRPr="008D337D" w:rsidRDefault="000D4D59" w:rsidP="000D4D59">
      <w:pPr>
        <w:rPr>
          <w:rFonts w:ascii="Arial" w:hAnsi="Arial" w:cs="Arial"/>
        </w:rPr>
      </w:pPr>
      <w:r w:rsidRPr="008D337D">
        <w:rPr>
          <w:rFonts w:ascii="Arial" w:hAnsi="Arial" w:cs="Arial"/>
          <w:b/>
          <w:bCs/>
        </w:rPr>
        <w:t>Clinical Relevance:</w:t>
      </w:r>
      <w:r w:rsidR="00951286" w:rsidRPr="008D337D">
        <w:rPr>
          <w:rFonts w:ascii="Arial" w:hAnsi="Arial" w:cs="Arial"/>
        </w:rPr>
        <w:t xml:space="preserve"> </w:t>
      </w:r>
      <w:r w:rsidR="008D337D" w:rsidRPr="008D337D">
        <w:rPr>
          <w:rFonts w:ascii="Arial" w:hAnsi="Arial" w:cs="Arial"/>
        </w:rPr>
        <w:t>Insole pressure measurement systems may have clinical utility as a less-costly alternative to motion capture systems for investigating between-limb kinetic symmetry. However, f</w:t>
      </w:r>
      <w:r w:rsidR="00951286" w:rsidRPr="008D337D">
        <w:rPr>
          <w:rFonts w:ascii="Arial" w:hAnsi="Arial" w:cs="Arial"/>
        </w:rPr>
        <w:t xml:space="preserve">uture research is needed to determine optimal </w:t>
      </w:r>
      <w:r w:rsidR="00D93F01" w:rsidRPr="008D337D">
        <w:rPr>
          <w:rFonts w:ascii="Arial" w:hAnsi="Arial" w:cs="Arial"/>
        </w:rPr>
        <w:t xml:space="preserve">methods for increasing accuracy and consistency between clinic-based </w:t>
      </w:r>
      <w:r w:rsidR="002A0BFC" w:rsidRPr="008D337D">
        <w:rPr>
          <w:rFonts w:ascii="Arial" w:hAnsi="Arial" w:cs="Arial"/>
        </w:rPr>
        <w:t xml:space="preserve">and laboratory-based measurements </w:t>
      </w:r>
      <w:r w:rsidR="00AB3928" w:rsidRPr="008D337D">
        <w:rPr>
          <w:rFonts w:ascii="Arial" w:hAnsi="Arial" w:cs="Arial"/>
        </w:rPr>
        <w:t xml:space="preserve">of </w:t>
      </w:r>
      <w:r w:rsidR="00BA17BE" w:rsidRPr="008D337D">
        <w:rPr>
          <w:rFonts w:ascii="Arial" w:hAnsi="Arial" w:cs="Arial"/>
        </w:rPr>
        <w:t>gait biomechanics after TKA.</w:t>
      </w:r>
    </w:p>
    <w:p w14:paraId="0C29F884" w14:textId="67993909" w:rsidR="000D4D59" w:rsidRPr="008D337D" w:rsidRDefault="000D4D59" w:rsidP="000D4D59">
      <w:pPr>
        <w:rPr>
          <w:rFonts w:ascii="Arial" w:hAnsi="Arial" w:cs="Arial"/>
          <w:b/>
          <w:bCs/>
        </w:rPr>
      </w:pPr>
      <w:r w:rsidRPr="008D337D">
        <w:rPr>
          <w:rFonts w:ascii="Arial" w:hAnsi="Arial" w:cs="Arial"/>
          <w:b/>
          <w:bCs/>
        </w:rPr>
        <w:t xml:space="preserve">References (5-7 References 2018 or </w:t>
      </w:r>
      <w:proofErr w:type="gramStart"/>
      <w:r w:rsidRPr="008D337D">
        <w:rPr>
          <w:rFonts w:ascii="Arial" w:hAnsi="Arial" w:cs="Arial"/>
          <w:b/>
          <w:bCs/>
        </w:rPr>
        <w:t>Later</w:t>
      </w:r>
      <w:proofErr w:type="gramEnd"/>
      <w:r w:rsidRPr="008D337D">
        <w:rPr>
          <w:rFonts w:ascii="Arial" w:hAnsi="Arial" w:cs="Arial"/>
          <w:b/>
          <w:bCs/>
        </w:rPr>
        <w:t>)</w:t>
      </w:r>
    </w:p>
    <w:p w14:paraId="2D3D27FB" w14:textId="3988E3A5" w:rsidR="004F4788" w:rsidRPr="008D337D" w:rsidRDefault="004F4788" w:rsidP="004F4788">
      <w:pPr>
        <w:pStyle w:val="EndNoteBibliography"/>
        <w:spacing w:after="0"/>
        <w:rPr>
          <w:rFonts w:ascii="Arial" w:hAnsi="Arial" w:cs="Arial"/>
        </w:rPr>
      </w:pPr>
      <w:r w:rsidRPr="008D337D">
        <w:rPr>
          <w:rFonts w:ascii="Arial" w:hAnsi="Arial" w:cs="Arial"/>
        </w:rPr>
        <w:t xml:space="preserve">1.Bade MJ, Christensen JC, Zeni JA, Jr., et al. Movement pattern biofeedback training after total knee arthroplasty: Randomized clinical trial protocol. </w:t>
      </w:r>
      <w:r w:rsidRPr="008D337D">
        <w:rPr>
          <w:rFonts w:ascii="Arial" w:hAnsi="Arial" w:cs="Arial"/>
          <w:i/>
        </w:rPr>
        <w:t>Contemp Clin Trials</w:t>
      </w:r>
      <w:r w:rsidRPr="008D337D">
        <w:rPr>
          <w:rFonts w:ascii="Arial" w:hAnsi="Arial" w:cs="Arial"/>
        </w:rPr>
        <w:t xml:space="preserve">. Apr 2020;91:105973. </w:t>
      </w:r>
    </w:p>
    <w:p w14:paraId="0C1C1ACF" w14:textId="77777777" w:rsidR="004F4788" w:rsidRPr="008D337D" w:rsidRDefault="004F4788" w:rsidP="001343BC">
      <w:pPr>
        <w:pStyle w:val="EndNoteBibliography"/>
        <w:spacing w:after="0"/>
        <w:rPr>
          <w:rFonts w:ascii="Arial" w:hAnsi="Arial" w:cs="Arial"/>
        </w:rPr>
      </w:pPr>
    </w:p>
    <w:p w14:paraId="1D46C482" w14:textId="20F177A8" w:rsidR="001343BC" w:rsidRPr="008D337D" w:rsidRDefault="004F4788" w:rsidP="001343BC">
      <w:pPr>
        <w:pStyle w:val="EndNoteBibliography"/>
        <w:spacing w:after="0"/>
        <w:rPr>
          <w:rFonts w:ascii="Arial" w:hAnsi="Arial" w:cs="Arial"/>
        </w:rPr>
      </w:pPr>
      <w:r w:rsidRPr="008D337D">
        <w:rPr>
          <w:rFonts w:ascii="Arial" w:hAnsi="Arial" w:cs="Arial"/>
        </w:rPr>
        <w:t>2</w:t>
      </w:r>
      <w:r w:rsidR="001343BC" w:rsidRPr="008D337D">
        <w:rPr>
          <w:rFonts w:ascii="Arial" w:hAnsi="Arial" w:cs="Arial"/>
        </w:rPr>
        <w:t xml:space="preserve">.Peebles AT, Maguire LA, Renner KE, Queen RM. Validity and Repeatability of Single-Sensor Loadsol Insoles during Landing. </w:t>
      </w:r>
      <w:r w:rsidR="001343BC" w:rsidRPr="008D337D">
        <w:rPr>
          <w:rFonts w:ascii="Arial" w:hAnsi="Arial" w:cs="Arial"/>
          <w:i/>
        </w:rPr>
        <w:t>Sensors (Basel)</w:t>
      </w:r>
      <w:r w:rsidR="001343BC" w:rsidRPr="008D337D">
        <w:rPr>
          <w:rFonts w:ascii="Arial" w:hAnsi="Arial" w:cs="Arial"/>
        </w:rPr>
        <w:t>. 2018;18(12)</w:t>
      </w:r>
    </w:p>
    <w:p w14:paraId="776C5F81" w14:textId="77777777" w:rsidR="004F4788" w:rsidRPr="008D337D" w:rsidRDefault="004F4788" w:rsidP="001343BC">
      <w:pPr>
        <w:pStyle w:val="EndNoteBibliography"/>
        <w:spacing w:after="0"/>
        <w:rPr>
          <w:rFonts w:ascii="Arial" w:hAnsi="Arial" w:cs="Arial"/>
        </w:rPr>
      </w:pPr>
    </w:p>
    <w:p w14:paraId="1FEE9BB1" w14:textId="026EBD95" w:rsidR="001343BC" w:rsidRPr="008D337D" w:rsidRDefault="004F4788" w:rsidP="001343BC">
      <w:pPr>
        <w:pStyle w:val="EndNoteBibliography"/>
        <w:spacing w:after="0"/>
        <w:rPr>
          <w:rFonts w:ascii="Arial" w:hAnsi="Arial" w:cs="Arial"/>
        </w:rPr>
      </w:pPr>
      <w:r w:rsidRPr="008D337D">
        <w:rPr>
          <w:rFonts w:ascii="Arial" w:hAnsi="Arial" w:cs="Arial"/>
        </w:rPr>
        <w:t>3</w:t>
      </w:r>
      <w:r w:rsidR="001343BC" w:rsidRPr="008D337D">
        <w:rPr>
          <w:rFonts w:ascii="Arial" w:hAnsi="Arial" w:cs="Arial"/>
        </w:rPr>
        <w:t xml:space="preserve">.Renner KE, Williams DSB, Queen RM. The Reliability and Validity of the Loadsol((R)) under Various Walking and Running Conditions. </w:t>
      </w:r>
      <w:r w:rsidR="001343BC" w:rsidRPr="008D337D">
        <w:rPr>
          <w:rFonts w:ascii="Arial" w:hAnsi="Arial" w:cs="Arial"/>
          <w:i/>
        </w:rPr>
        <w:t>Sensors (Basel)</w:t>
      </w:r>
      <w:r w:rsidR="001343BC" w:rsidRPr="008D337D">
        <w:rPr>
          <w:rFonts w:ascii="Arial" w:hAnsi="Arial" w:cs="Arial"/>
        </w:rPr>
        <w:t>. 2019;19(2)</w:t>
      </w:r>
    </w:p>
    <w:p w14:paraId="76FF1CFC" w14:textId="77777777" w:rsidR="004F4788" w:rsidRPr="008D337D" w:rsidRDefault="004F4788" w:rsidP="001343BC">
      <w:pPr>
        <w:pStyle w:val="EndNoteBibliography"/>
        <w:spacing w:after="0"/>
        <w:rPr>
          <w:rFonts w:ascii="Arial" w:hAnsi="Arial" w:cs="Arial"/>
        </w:rPr>
      </w:pPr>
    </w:p>
    <w:p w14:paraId="226A4BD0" w14:textId="59994281" w:rsidR="001343BC" w:rsidRPr="008D337D" w:rsidRDefault="004F4788" w:rsidP="001343BC">
      <w:pPr>
        <w:pStyle w:val="EndNoteBibliography"/>
        <w:spacing w:after="0"/>
        <w:rPr>
          <w:rFonts w:ascii="Arial" w:hAnsi="Arial" w:cs="Arial"/>
        </w:rPr>
      </w:pPr>
      <w:r w:rsidRPr="008D337D">
        <w:rPr>
          <w:rFonts w:ascii="Arial" w:hAnsi="Arial" w:cs="Arial"/>
        </w:rPr>
        <w:t>4</w:t>
      </w:r>
      <w:r w:rsidR="001343BC" w:rsidRPr="008D337D">
        <w:rPr>
          <w:rFonts w:ascii="Arial" w:hAnsi="Arial" w:cs="Arial"/>
        </w:rPr>
        <w:t xml:space="preserve">.Burns GT, Deneweth Zendler J, Zernicke RF. Validation of a wireless shoe insole for ground reaction force measurement. </w:t>
      </w:r>
      <w:r w:rsidR="001343BC" w:rsidRPr="008D337D">
        <w:rPr>
          <w:rFonts w:ascii="Arial" w:hAnsi="Arial" w:cs="Arial"/>
          <w:i/>
        </w:rPr>
        <w:t>J Sports Sci</w:t>
      </w:r>
      <w:r w:rsidR="001343BC" w:rsidRPr="008D337D">
        <w:rPr>
          <w:rFonts w:ascii="Arial" w:hAnsi="Arial" w:cs="Arial"/>
        </w:rPr>
        <w:t xml:space="preserve">. May 2019;37(10):1129-1138. </w:t>
      </w:r>
    </w:p>
    <w:p w14:paraId="4AD4B59D" w14:textId="77777777" w:rsidR="004F4788" w:rsidRPr="008D337D" w:rsidRDefault="004F4788" w:rsidP="001343BC">
      <w:pPr>
        <w:pStyle w:val="EndNoteBibliography"/>
        <w:spacing w:after="0"/>
        <w:rPr>
          <w:rFonts w:ascii="Arial" w:hAnsi="Arial" w:cs="Arial"/>
        </w:rPr>
      </w:pPr>
    </w:p>
    <w:p w14:paraId="0E4FBDFF" w14:textId="126E91A4" w:rsidR="001343BC" w:rsidRPr="008D337D" w:rsidRDefault="001343BC" w:rsidP="001343BC">
      <w:pPr>
        <w:pStyle w:val="EndNoteBibliography"/>
        <w:rPr>
          <w:rFonts w:ascii="Arial" w:hAnsi="Arial" w:cs="Arial"/>
        </w:rPr>
      </w:pPr>
      <w:r w:rsidRPr="008D337D">
        <w:rPr>
          <w:rFonts w:ascii="Arial" w:hAnsi="Arial" w:cs="Arial"/>
        </w:rPr>
        <w:t xml:space="preserve">5.Hsieh KL, Beavers KM, Weaver AA, Delanie Lynch S, Shaw IB, Kline PW. Real-world data capture of daily limb loading using force-sensing insoles: Feasibility and lessons learned. </w:t>
      </w:r>
      <w:r w:rsidRPr="008D337D">
        <w:rPr>
          <w:rFonts w:ascii="Arial" w:hAnsi="Arial" w:cs="Arial"/>
          <w:i/>
        </w:rPr>
        <w:t>J Biomech</w:t>
      </w:r>
      <w:r w:rsidRPr="008D337D">
        <w:rPr>
          <w:rFonts w:ascii="Arial" w:hAnsi="Arial" w:cs="Arial"/>
        </w:rPr>
        <w:t>. Mar 2024;166:112063. doi:10.1016/j.jbiomech.2024.112063</w:t>
      </w:r>
    </w:p>
    <w:p w14:paraId="1659CF5D" w14:textId="3B8CA9EE" w:rsidR="00ED0613" w:rsidRDefault="00ED0613"/>
    <w:sectPr w:rsidR="00ED0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AMA&lt;/Style&gt;&lt;LeftDelim&gt;{&lt;/LeftDelim&gt;&lt;RightDelim&gt;}&lt;/RightDelim&gt;&lt;FontName&gt;Aptos&lt;/FontName&gt;&lt;FontSize&gt;11&lt;/FontSize&gt;&lt;ReflistTitle&gt;Bibliography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vte055zyxtsd2e0awexxtrerffesw9vevza&quot;&gt;My EndNote Library-Converted&lt;record-ids&gt;&lt;item&gt;2067&lt;/item&gt;&lt;item&gt;2189&lt;/item&gt;&lt;item&gt;2197&lt;/item&gt;&lt;item&gt;2224&lt;/item&gt;&lt;item&gt;2225&lt;/item&gt;&lt;/record-ids&gt;&lt;/item&gt;&lt;/Libraries&gt;"/>
  </w:docVars>
  <w:rsids>
    <w:rsidRoot w:val="00ED0613"/>
    <w:rsid w:val="000163F5"/>
    <w:rsid w:val="00035651"/>
    <w:rsid w:val="0004589D"/>
    <w:rsid w:val="00063A9A"/>
    <w:rsid w:val="00094CA4"/>
    <w:rsid w:val="000A2683"/>
    <w:rsid w:val="000A6127"/>
    <w:rsid w:val="000C0FD9"/>
    <w:rsid w:val="000C70D2"/>
    <w:rsid w:val="000D4D59"/>
    <w:rsid w:val="0010082A"/>
    <w:rsid w:val="001343BC"/>
    <w:rsid w:val="001809DA"/>
    <w:rsid w:val="001A17C6"/>
    <w:rsid w:val="001C3531"/>
    <w:rsid w:val="001D67D7"/>
    <w:rsid w:val="00225186"/>
    <w:rsid w:val="00230177"/>
    <w:rsid w:val="00233DDF"/>
    <w:rsid w:val="0024464D"/>
    <w:rsid w:val="002518B2"/>
    <w:rsid w:val="002A0BFC"/>
    <w:rsid w:val="002A3C83"/>
    <w:rsid w:val="002E5748"/>
    <w:rsid w:val="002F2F0E"/>
    <w:rsid w:val="00302308"/>
    <w:rsid w:val="003176EB"/>
    <w:rsid w:val="00324C5E"/>
    <w:rsid w:val="00324DB0"/>
    <w:rsid w:val="00327594"/>
    <w:rsid w:val="00365B16"/>
    <w:rsid w:val="00366C95"/>
    <w:rsid w:val="003833BD"/>
    <w:rsid w:val="003929DB"/>
    <w:rsid w:val="003D0F3A"/>
    <w:rsid w:val="003E03A2"/>
    <w:rsid w:val="003E65FE"/>
    <w:rsid w:val="003F1FCA"/>
    <w:rsid w:val="00407B13"/>
    <w:rsid w:val="00447E59"/>
    <w:rsid w:val="004955D6"/>
    <w:rsid w:val="004C1A32"/>
    <w:rsid w:val="004F4788"/>
    <w:rsid w:val="004F7667"/>
    <w:rsid w:val="00520B3D"/>
    <w:rsid w:val="00563750"/>
    <w:rsid w:val="005C0612"/>
    <w:rsid w:val="005E2416"/>
    <w:rsid w:val="005E7F28"/>
    <w:rsid w:val="00611AD3"/>
    <w:rsid w:val="00615AF1"/>
    <w:rsid w:val="00646138"/>
    <w:rsid w:val="00651A27"/>
    <w:rsid w:val="006626F3"/>
    <w:rsid w:val="006D70DC"/>
    <w:rsid w:val="006E363A"/>
    <w:rsid w:val="00700E4C"/>
    <w:rsid w:val="00721CA0"/>
    <w:rsid w:val="00725AE4"/>
    <w:rsid w:val="00736A4A"/>
    <w:rsid w:val="007463A2"/>
    <w:rsid w:val="007523CE"/>
    <w:rsid w:val="007D3015"/>
    <w:rsid w:val="007E4511"/>
    <w:rsid w:val="008446C2"/>
    <w:rsid w:val="0085296E"/>
    <w:rsid w:val="008A5BE2"/>
    <w:rsid w:val="008D337D"/>
    <w:rsid w:val="008E365B"/>
    <w:rsid w:val="00900DB0"/>
    <w:rsid w:val="00904B06"/>
    <w:rsid w:val="00925782"/>
    <w:rsid w:val="0094532F"/>
    <w:rsid w:val="00951286"/>
    <w:rsid w:val="00974D09"/>
    <w:rsid w:val="009A2F03"/>
    <w:rsid w:val="009C1B50"/>
    <w:rsid w:val="009D0E00"/>
    <w:rsid w:val="009D6C46"/>
    <w:rsid w:val="009F2D63"/>
    <w:rsid w:val="00A530EF"/>
    <w:rsid w:val="00A757B9"/>
    <w:rsid w:val="00A83DA7"/>
    <w:rsid w:val="00A9394F"/>
    <w:rsid w:val="00A942DA"/>
    <w:rsid w:val="00AA1DFB"/>
    <w:rsid w:val="00AA6F2C"/>
    <w:rsid w:val="00AB3928"/>
    <w:rsid w:val="00B33522"/>
    <w:rsid w:val="00B360E7"/>
    <w:rsid w:val="00B416D5"/>
    <w:rsid w:val="00B5054F"/>
    <w:rsid w:val="00B52913"/>
    <w:rsid w:val="00B73681"/>
    <w:rsid w:val="00B848D5"/>
    <w:rsid w:val="00BA17BE"/>
    <w:rsid w:val="00BF2E06"/>
    <w:rsid w:val="00C3007D"/>
    <w:rsid w:val="00C40C29"/>
    <w:rsid w:val="00C607CB"/>
    <w:rsid w:val="00C94921"/>
    <w:rsid w:val="00C95575"/>
    <w:rsid w:val="00CE5A5E"/>
    <w:rsid w:val="00D00D58"/>
    <w:rsid w:val="00D1055F"/>
    <w:rsid w:val="00D17310"/>
    <w:rsid w:val="00D35006"/>
    <w:rsid w:val="00D41B71"/>
    <w:rsid w:val="00D93F01"/>
    <w:rsid w:val="00DC425A"/>
    <w:rsid w:val="00DE4066"/>
    <w:rsid w:val="00DF4932"/>
    <w:rsid w:val="00E351FC"/>
    <w:rsid w:val="00E80518"/>
    <w:rsid w:val="00EB55E8"/>
    <w:rsid w:val="00EC7027"/>
    <w:rsid w:val="00ED0613"/>
    <w:rsid w:val="00EF549A"/>
    <w:rsid w:val="00F019B5"/>
    <w:rsid w:val="00F33E02"/>
    <w:rsid w:val="00F9534A"/>
    <w:rsid w:val="00FA22D9"/>
    <w:rsid w:val="00FD6573"/>
    <w:rsid w:val="00FE56A1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D153"/>
  <w15:chartTrackingRefBased/>
  <w15:docId w15:val="{9031B5D2-45AA-49AF-BDEB-428F6059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0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0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0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613"/>
    <w:rPr>
      <w:b/>
      <w:bCs/>
      <w:smallCaps/>
      <w:color w:val="0F4761" w:themeColor="accent1" w:themeShade="BF"/>
      <w:spacing w:val="5"/>
    </w:rPr>
  </w:style>
  <w:style w:type="paragraph" w:customStyle="1" w:styleId="EndNoteBibliographyTitle">
    <w:name w:val="EndNote Bibliography Title"/>
    <w:basedOn w:val="Normal"/>
    <w:link w:val="EndNoteBibliographyTitleChar"/>
    <w:rsid w:val="000D4D59"/>
    <w:pPr>
      <w:spacing w:after="0"/>
      <w:jc w:val="center"/>
    </w:pPr>
    <w:rPr>
      <w:rFonts w:ascii="Aptos" w:hAnsi="Apto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D4D59"/>
    <w:rPr>
      <w:rFonts w:ascii="Aptos" w:hAnsi="Aptos"/>
      <w:noProof/>
    </w:rPr>
  </w:style>
  <w:style w:type="paragraph" w:customStyle="1" w:styleId="EndNoteBibliography">
    <w:name w:val="EndNote Bibliography"/>
    <w:basedOn w:val="Normal"/>
    <w:link w:val="EndNoteBibliographyChar"/>
    <w:rsid w:val="000D4D59"/>
    <w:pPr>
      <w:spacing w:line="240" w:lineRule="auto"/>
    </w:pPr>
    <w:rPr>
      <w:rFonts w:ascii="Aptos" w:hAnsi="Apto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D4D59"/>
    <w:rPr>
      <w:rFonts w:ascii="Aptos" w:hAnsi="Aptos"/>
      <w:noProof/>
    </w:rPr>
  </w:style>
  <w:style w:type="paragraph" w:styleId="Revision">
    <w:name w:val="Revision"/>
    <w:hidden/>
    <w:uiPriority w:val="99"/>
    <w:semiHidden/>
    <w:rsid w:val="005E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3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Bade</dc:creator>
  <cp:keywords/>
  <dc:description/>
  <cp:lastModifiedBy>Michael Bade</cp:lastModifiedBy>
  <cp:revision>2</cp:revision>
  <dcterms:created xsi:type="dcterms:W3CDTF">2024-07-16T16:24:00Z</dcterms:created>
  <dcterms:modified xsi:type="dcterms:W3CDTF">2024-07-16T16:24:00Z</dcterms:modified>
</cp:coreProperties>
</file>