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1CCB" w14:textId="77777777" w:rsidR="00C8446B" w:rsidRDefault="00C8446B" w:rsidP="00C8446B">
      <w:pPr>
        <w:jc w:val="center"/>
        <w:rPr>
          <w:rFonts w:ascii="Arial" w:hAnsi="Arial"/>
          <w:b/>
        </w:rPr>
      </w:pPr>
    </w:p>
    <w:p w14:paraId="760B6345" w14:textId="77777777" w:rsidR="00C8446B" w:rsidRDefault="00C8446B" w:rsidP="00C8446B">
      <w:pPr>
        <w:jc w:val="center"/>
        <w:rPr>
          <w:rFonts w:ascii="Arial" w:hAnsi="Arial"/>
          <w:b/>
        </w:rPr>
      </w:pPr>
      <w:r>
        <w:rPr>
          <w:rFonts w:ascii="Arial" w:hAnsi="Arial"/>
          <w:b/>
          <w:noProof/>
        </w:rPr>
        <w:drawing>
          <wp:inline distT="0" distB="0" distL="0" distR="0" wp14:anchorId="7A77EABC" wp14:editId="65751F49">
            <wp:extent cx="1744980" cy="754380"/>
            <wp:effectExtent l="0" t="0" r="7620" b="7620"/>
            <wp:docPr id="1" name="Picture 1" descr="cuAnschutz_cnt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nschutz_cntr_4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754380"/>
                    </a:xfrm>
                    <a:prstGeom prst="rect">
                      <a:avLst/>
                    </a:prstGeom>
                    <a:noFill/>
                    <a:ln>
                      <a:noFill/>
                    </a:ln>
                  </pic:spPr>
                </pic:pic>
              </a:graphicData>
            </a:graphic>
          </wp:inline>
        </w:drawing>
      </w:r>
    </w:p>
    <w:p w14:paraId="2DEC51DE" w14:textId="16E7AADA" w:rsidR="00C8446B" w:rsidRPr="00BA2756" w:rsidRDefault="00C8446B" w:rsidP="00C8446B">
      <w:pPr>
        <w:jc w:val="center"/>
        <w:rPr>
          <w:rFonts w:ascii="Arial" w:hAnsi="Arial"/>
          <w:b/>
          <w:sz w:val="12"/>
          <w:szCs w:val="12"/>
        </w:rPr>
      </w:pPr>
    </w:p>
    <w:p w14:paraId="5E0D789B" w14:textId="77777777" w:rsidR="00C8446B" w:rsidRPr="00421F2C" w:rsidRDefault="00C8446B" w:rsidP="00C8446B">
      <w:pPr>
        <w:jc w:val="center"/>
        <w:rPr>
          <w:rFonts w:ascii="Arial" w:hAnsi="Arial"/>
          <w:b/>
          <w:sz w:val="12"/>
          <w:szCs w:val="12"/>
        </w:rPr>
      </w:pPr>
    </w:p>
    <w:p w14:paraId="45D8ACAC" w14:textId="2DD5D81F" w:rsidR="00C8446B" w:rsidRPr="00681F30" w:rsidRDefault="00C8446B" w:rsidP="00C8446B">
      <w:pPr>
        <w:jc w:val="center"/>
        <w:rPr>
          <w:rFonts w:ascii="Arial" w:hAnsi="Arial"/>
          <w:b/>
          <w:sz w:val="28"/>
          <w:szCs w:val="28"/>
        </w:rPr>
      </w:pPr>
      <w:r w:rsidRPr="00681F30">
        <w:rPr>
          <w:rFonts w:ascii="Arial" w:hAnsi="Arial"/>
          <w:b/>
          <w:sz w:val="28"/>
          <w:szCs w:val="28"/>
        </w:rPr>
        <w:t>CU Anschutz Medical Campus</w:t>
      </w:r>
    </w:p>
    <w:p w14:paraId="24651E93" w14:textId="77777777" w:rsidR="00C8446B" w:rsidRPr="00681F30" w:rsidRDefault="00C8446B" w:rsidP="00C8446B">
      <w:pPr>
        <w:jc w:val="center"/>
        <w:rPr>
          <w:rFonts w:ascii="Arial" w:hAnsi="Arial"/>
          <w:b/>
          <w:sz w:val="28"/>
          <w:szCs w:val="28"/>
        </w:rPr>
      </w:pPr>
      <w:r w:rsidRPr="00681F30">
        <w:rPr>
          <w:rFonts w:ascii="Arial" w:hAnsi="Arial"/>
          <w:b/>
          <w:sz w:val="28"/>
          <w:szCs w:val="28"/>
        </w:rPr>
        <w:t>Faculty Assembly Meeting Agenda</w:t>
      </w:r>
    </w:p>
    <w:p w14:paraId="5652A9F2" w14:textId="77777777" w:rsidR="00C8446B" w:rsidRDefault="00C8446B" w:rsidP="00C8446B">
      <w:pPr>
        <w:jc w:val="center"/>
        <w:rPr>
          <w:rFonts w:ascii="Arial" w:hAnsi="Arial"/>
          <w:b/>
        </w:rPr>
      </w:pPr>
    </w:p>
    <w:p w14:paraId="3C4E79C3" w14:textId="40F7315E" w:rsidR="00C8446B" w:rsidRPr="00493327" w:rsidRDefault="00A0328F" w:rsidP="00C8446B">
      <w:pPr>
        <w:jc w:val="center"/>
        <w:rPr>
          <w:rFonts w:ascii="Arial" w:hAnsi="Arial"/>
          <w:b/>
          <w:sz w:val="22"/>
          <w:szCs w:val="22"/>
        </w:rPr>
      </w:pPr>
      <w:r>
        <w:rPr>
          <w:rFonts w:ascii="Arial" w:hAnsi="Arial"/>
          <w:b/>
          <w:sz w:val="22"/>
          <w:szCs w:val="22"/>
        </w:rPr>
        <w:t>March</w:t>
      </w:r>
      <w:r w:rsidR="00C8446B">
        <w:rPr>
          <w:rFonts w:ascii="Arial" w:hAnsi="Arial"/>
          <w:b/>
          <w:sz w:val="22"/>
          <w:szCs w:val="22"/>
        </w:rPr>
        <w:t xml:space="preserve"> </w:t>
      </w:r>
      <w:r>
        <w:rPr>
          <w:rFonts w:ascii="Arial" w:hAnsi="Arial"/>
          <w:b/>
          <w:sz w:val="22"/>
          <w:szCs w:val="22"/>
        </w:rPr>
        <w:t>31</w:t>
      </w:r>
      <w:r w:rsidR="00C8446B">
        <w:rPr>
          <w:rFonts w:ascii="Arial" w:hAnsi="Arial"/>
          <w:b/>
          <w:sz w:val="22"/>
          <w:szCs w:val="22"/>
        </w:rPr>
        <w:t>,202</w:t>
      </w:r>
      <w:r w:rsidR="003F40AA">
        <w:rPr>
          <w:rFonts w:ascii="Arial" w:hAnsi="Arial"/>
          <w:b/>
          <w:sz w:val="22"/>
          <w:szCs w:val="22"/>
        </w:rPr>
        <w:t>6</w:t>
      </w:r>
    </w:p>
    <w:p w14:paraId="29A2074E" w14:textId="59EF7507" w:rsidR="00C8446B" w:rsidRDefault="00C8446B" w:rsidP="00C8446B">
      <w:pPr>
        <w:jc w:val="center"/>
        <w:rPr>
          <w:rFonts w:ascii="Arial" w:hAnsi="Arial"/>
          <w:b/>
          <w:sz w:val="22"/>
          <w:szCs w:val="22"/>
        </w:rPr>
      </w:pPr>
      <w:bookmarkStart w:id="0" w:name="_Hlk38614190"/>
      <w:r>
        <w:rPr>
          <w:rFonts w:ascii="Arial" w:hAnsi="Arial"/>
          <w:b/>
          <w:sz w:val="22"/>
          <w:szCs w:val="22"/>
        </w:rPr>
        <w:t>11:30 a.m. – 1:</w:t>
      </w:r>
      <w:r w:rsidR="00B57CED">
        <w:rPr>
          <w:rFonts w:ascii="Arial" w:hAnsi="Arial"/>
          <w:b/>
          <w:sz w:val="22"/>
          <w:szCs w:val="22"/>
        </w:rPr>
        <w:t>00</w:t>
      </w:r>
      <w:r w:rsidRPr="00493327">
        <w:rPr>
          <w:rFonts w:ascii="Arial" w:hAnsi="Arial"/>
          <w:b/>
          <w:sz w:val="22"/>
          <w:szCs w:val="22"/>
        </w:rPr>
        <w:t xml:space="preserve"> p.m.</w:t>
      </w:r>
    </w:p>
    <w:p w14:paraId="47FF1087" w14:textId="77777777" w:rsidR="00C8446B" w:rsidRDefault="00C8446B" w:rsidP="00C8446B">
      <w:pPr>
        <w:jc w:val="center"/>
        <w:rPr>
          <w:rFonts w:ascii="Arial" w:hAnsi="Arial"/>
          <w:b/>
          <w:sz w:val="22"/>
          <w:szCs w:val="22"/>
        </w:rPr>
      </w:pPr>
      <w:r>
        <w:rPr>
          <w:rFonts w:ascii="Arial" w:hAnsi="Arial"/>
          <w:b/>
          <w:sz w:val="22"/>
          <w:szCs w:val="22"/>
        </w:rPr>
        <w:t>Fitzsimons Building- Conference Room 1139</w:t>
      </w:r>
    </w:p>
    <w:p w14:paraId="1F29F90A" w14:textId="725D97E5" w:rsidR="00C8446B" w:rsidRPr="00DA51DA" w:rsidRDefault="00C8446B" w:rsidP="00C8446B">
      <w:pPr>
        <w:jc w:val="center"/>
        <w:rPr>
          <w:rFonts w:ascii="Arial" w:hAnsi="Arial"/>
          <w:b/>
          <w:sz w:val="22"/>
          <w:szCs w:val="22"/>
        </w:rPr>
      </w:pPr>
      <w:r>
        <w:rPr>
          <w:rFonts w:ascii="Arial" w:hAnsi="Arial"/>
          <w:b/>
          <w:sz w:val="22"/>
          <w:szCs w:val="22"/>
        </w:rPr>
        <w:t xml:space="preserve">Zoom: </w:t>
      </w:r>
      <w:r w:rsidR="00D56E89" w:rsidRPr="00D56E89">
        <w:rPr>
          <w:rFonts w:ascii="Arial" w:hAnsi="Arial"/>
          <w:b/>
          <w:sz w:val="22"/>
          <w:szCs w:val="22"/>
        </w:rPr>
        <w:t>https://ucdenver.zoom.us/j/99970685324</w:t>
      </w:r>
    </w:p>
    <w:bookmarkEnd w:id="0"/>
    <w:p w14:paraId="2843C0FD" w14:textId="77777777" w:rsidR="00C8446B" w:rsidRPr="00D00C3B" w:rsidRDefault="00C8446B" w:rsidP="00C8446B">
      <w:pPr>
        <w:pStyle w:val="MediumGrid1-Accent21"/>
        <w:ind w:left="0"/>
        <w:rPr>
          <w:rFonts w:ascii="Arial" w:eastAsia="Helvetica" w:hAnsi="Arial" w:cs="Arial"/>
          <w:i/>
        </w:rPr>
      </w:pPr>
      <w:r>
        <w:rPr>
          <w:rFonts w:ascii="Arial" w:eastAsia="Helvetica" w:hAnsi="Arial" w:cs="Arial"/>
          <w:b/>
        </w:rPr>
        <w:tab/>
      </w:r>
      <w:r>
        <w:rPr>
          <w:rFonts w:ascii="Arial" w:eastAsia="Helvetica" w:hAnsi="Arial" w:cs="Arial"/>
          <w:b/>
        </w:rPr>
        <w:tab/>
      </w:r>
    </w:p>
    <w:p w14:paraId="42D23FF2" w14:textId="7A59C66E" w:rsidR="007C4A53" w:rsidRDefault="007C4A53" w:rsidP="007C4A53">
      <w:pPr>
        <w:pStyle w:val="MediumGrid1-Accent21"/>
        <w:ind w:left="0"/>
        <w:rPr>
          <w:rFonts w:ascii="Arial" w:hAnsi="Arial" w:cs="Arial"/>
          <w:b/>
          <w:bCs/>
          <w:color w:val="000000"/>
        </w:rPr>
      </w:pPr>
      <w:r>
        <w:rPr>
          <w:rFonts w:ascii="Arial" w:hAnsi="Arial" w:cs="Arial"/>
          <w:b/>
          <w:bCs/>
          <w:color w:val="000000"/>
        </w:rPr>
        <w:t>11:30 a.m.</w:t>
      </w:r>
      <w:r w:rsidR="00BF7F5F">
        <w:rPr>
          <w:rFonts w:ascii="Arial" w:hAnsi="Arial" w:cs="Arial"/>
          <w:b/>
          <w:bCs/>
          <w:color w:val="000000"/>
        </w:rPr>
        <w:tab/>
      </w:r>
      <w:r w:rsidR="00BF7F5F">
        <w:rPr>
          <w:rFonts w:ascii="Arial" w:hAnsi="Arial" w:cs="Arial"/>
          <w:b/>
          <w:bCs/>
          <w:color w:val="000000"/>
        </w:rPr>
        <w:tab/>
      </w:r>
      <w:r>
        <w:rPr>
          <w:rFonts w:ascii="Arial" w:hAnsi="Arial" w:cs="Arial"/>
          <w:b/>
          <w:bCs/>
          <w:color w:val="000000"/>
        </w:rPr>
        <w:t>Greg Kinney, Chair of the Anschutz Faculty Assembly</w:t>
      </w:r>
    </w:p>
    <w:p w14:paraId="37AB0899" w14:textId="44D50337" w:rsidR="00A0328F" w:rsidRDefault="00B21871" w:rsidP="00B21871">
      <w:pPr>
        <w:pStyle w:val="MediumGrid1-Accent21"/>
        <w:ind w:left="2880"/>
        <w:rPr>
          <w:rFonts w:ascii="Arial" w:hAnsi="Arial" w:cs="Arial"/>
          <w:color w:val="000000"/>
        </w:rPr>
      </w:pPr>
      <w:r>
        <w:rPr>
          <w:rFonts w:ascii="Arial" w:hAnsi="Arial" w:cs="Arial"/>
          <w:b/>
          <w:bCs/>
          <w:color w:val="000000"/>
        </w:rPr>
        <w:t>Elections;</w:t>
      </w:r>
      <w:r w:rsidRPr="00B21871">
        <w:rPr>
          <w:rFonts w:ascii="Arial" w:hAnsi="Arial" w:cs="Arial"/>
          <w:color w:val="000000"/>
        </w:rPr>
        <w:t xml:space="preserve"> “The committee will seek nominations from the Assembly in March, and present a slate of candidates for consideration in April.</w:t>
      </w:r>
      <w:r>
        <w:rPr>
          <w:rFonts w:ascii="Arial" w:hAnsi="Arial" w:cs="Arial"/>
          <w:color w:val="000000"/>
        </w:rPr>
        <w:t>”</w:t>
      </w:r>
    </w:p>
    <w:p w14:paraId="4497B788" w14:textId="7A6563CD" w:rsidR="00772235" w:rsidRDefault="00772235" w:rsidP="00B21871">
      <w:pPr>
        <w:pStyle w:val="MediumGrid1-Accent21"/>
        <w:ind w:left="2880"/>
        <w:rPr>
          <w:rFonts w:ascii="Arial" w:hAnsi="Arial" w:cs="Arial"/>
          <w:b/>
          <w:bCs/>
          <w:color w:val="000000"/>
        </w:rPr>
      </w:pPr>
      <w:r>
        <w:rPr>
          <w:rFonts w:ascii="Arial" w:hAnsi="Arial" w:cs="Arial"/>
          <w:b/>
          <w:bCs/>
          <w:color w:val="000000"/>
        </w:rPr>
        <w:t>Faculty Council Updates;</w:t>
      </w:r>
    </w:p>
    <w:p w14:paraId="44F3D516" w14:textId="7EC08974" w:rsidR="00772235" w:rsidRPr="00772235" w:rsidRDefault="00772235" w:rsidP="00615004">
      <w:pPr>
        <w:pStyle w:val="MediumGrid1-Accent21"/>
        <w:ind w:left="2880"/>
        <w:rPr>
          <w:rFonts w:ascii="Arial" w:hAnsi="Arial" w:cs="Arial"/>
          <w:color w:val="000000"/>
        </w:rPr>
      </w:pPr>
      <w:proofErr w:type="spellStart"/>
      <w:r w:rsidRPr="00772235">
        <w:rPr>
          <w:rFonts w:ascii="Arial" w:hAnsi="Arial" w:cs="Arial"/>
          <w:color w:val="000000"/>
          <w:u w:val="single"/>
        </w:rPr>
        <w:t>openAI</w:t>
      </w:r>
      <w:proofErr w:type="spellEnd"/>
      <w:r w:rsidRPr="00772235">
        <w:rPr>
          <w:rFonts w:ascii="Arial" w:hAnsi="Arial" w:cs="Arial"/>
          <w:color w:val="000000"/>
          <w:u w:val="single"/>
        </w:rPr>
        <w:t xml:space="preserve"> rollout;</w:t>
      </w:r>
      <w:r>
        <w:rPr>
          <w:rFonts w:ascii="Arial" w:hAnsi="Arial" w:cs="Arial"/>
          <w:color w:val="000000"/>
        </w:rPr>
        <w:t xml:space="preserve"> delayed for students until August by the President primarily based on ethical use and trainings for users.</w:t>
      </w:r>
    </w:p>
    <w:p w14:paraId="5402B662" w14:textId="467EE79D" w:rsidR="00772235" w:rsidRDefault="00772235" w:rsidP="00615004">
      <w:pPr>
        <w:pStyle w:val="MediumGrid1-Accent21"/>
        <w:ind w:left="2880"/>
        <w:rPr>
          <w:rFonts w:ascii="Arial" w:hAnsi="Arial" w:cs="Arial"/>
          <w:color w:val="000000"/>
        </w:rPr>
      </w:pPr>
      <w:r w:rsidRPr="00772235">
        <w:rPr>
          <w:rFonts w:ascii="Arial" w:hAnsi="Arial" w:cs="Arial"/>
          <w:color w:val="000000"/>
          <w:u w:val="single"/>
        </w:rPr>
        <w:t>Tuition Benefits:</w:t>
      </w:r>
      <w:r>
        <w:rPr>
          <w:rFonts w:ascii="Arial" w:hAnsi="Arial" w:cs="Arial"/>
          <w:color w:val="000000"/>
        </w:rPr>
        <w:t xml:space="preserve"> FC discussion of equity between campuses specifically for faculty with kids attending school on other campuses. Also asking for clarification about “home campus” given System employees get to pick any campus as Home.</w:t>
      </w:r>
    </w:p>
    <w:p w14:paraId="6A2576FB" w14:textId="2F80567F" w:rsidR="004A2404" w:rsidRDefault="004A2404" w:rsidP="00615004">
      <w:pPr>
        <w:pStyle w:val="MediumGrid1-Accent21"/>
        <w:ind w:left="2880"/>
        <w:rPr>
          <w:rFonts w:ascii="Arial" w:hAnsi="Arial" w:cs="Arial"/>
          <w:color w:val="000000"/>
        </w:rPr>
      </w:pPr>
      <w:r>
        <w:rPr>
          <w:rFonts w:ascii="Arial" w:hAnsi="Arial" w:cs="Arial"/>
          <w:color w:val="000000"/>
          <w:u w:val="single"/>
        </w:rPr>
        <w:t>Collective Bargaining;</w:t>
      </w:r>
      <w:r>
        <w:rPr>
          <w:rFonts w:ascii="Arial" w:hAnsi="Arial" w:cs="Arial"/>
          <w:color w:val="000000"/>
        </w:rPr>
        <w:t xml:space="preserve"> I attended the conversation between UCW and Anschutz Staff. Regents Hunt and Spiegel are attending FC this month to discuss. The policy wasn’t brought forward at the </w:t>
      </w:r>
      <w:r w:rsidR="00615004">
        <w:rPr>
          <w:rFonts w:ascii="Arial" w:hAnsi="Arial" w:cs="Arial"/>
          <w:color w:val="000000"/>
        </w:rPr>
        <w:t>Regents’</w:t>
      </w:r>
      <w:r>
        <w:rPr>
          <w:rFonts w:ascii="Arial" w:hAnsi="Arial" w:cs="Arial"/>
          <w:color w:val="000000"/>
        </w:rPr>
        <w:t xml:space="preserve"> meeting in anticipation of further discussion. 4-5 different unions may be asked to attend FC to discuss options.</w:t>
      </w:r>
      <w:r w:rsidR="00615004">
        <w:rPr>
          <w:rFonts w:ascii="Arial" w:hAnsi="Arial" w:cs="Arial"/>
          <w:color w:val="000000"/>
        </w:rPr>
        <w:t xml:space="preserve"> After FC discusses then we can consider bringing groups to campus to talk.</w:t>
      </w:r>
    </w:p>
    <w:p w14:paraId="7A0306EB" w14:textId="77777777" w:rsidR="000C1876" w:rsidRPr="000C1876" w:rsidRDefault="000C1876" w:rsidP="000C1876">
      <w:pPr>
        <w:pStyle w:val="MediumGrid1-Accent21"/>
        <w:ind w:left="2880"/>
        <w:rPr>
          <w:rFonts w:ascii="Arial" w:hAnsi="Arial" w:cs="Arial"/>
          <w:color w:val="000000"/>
        </w:rPr>
      </w:pPr>
      <w:r w:rsidRPr="000C1876">
        <w:rPr>
          <w:rFonts w:ascii="Arial" w:hAnsi="Arial" w:cs="Arial"/>
          <w:color w:val="000000"/>
          <w:u w:val="single"/>
        </w:rPr>
        <w:t>Faculty Senate Grievance Committee</w:t>
      </w:r>
      <w:r w:rsidRPr="000C1876">
        <w:rPr>
          <w:rFonts w:ascii="Arial" w:hAnsi="Arial" w:cs="Arial"/>
          <w:color w:val="000000"/>
        </w:rPr>
        <w:t xml:space="preserve"> is asking for two things;</w:t>
      </w:r>
    </w:p>
    <w:p w14:paraId="612D52EA" w14:textId="77777777" w:rsidR="000C1876" w:rsidRPr="000C1876" w:rsidRDefault="000C1876" w:rsidP="000C1876">
      <w:pPr>
        <w:pStyle w:val="MediumGrid1-Accent21"/>
        <w:ind w:left="2880"/>
        <w:rPr>
          <w:rFonts w:ascii="Arial" w:hAnsi="Arial" w:cs="Arial"/>
          <w:color w:val="000000"/>
        </w:rPr>
      </w:pPr>
      <w:r w:rsidRPr="000C1876">
        <w:rPr>
          <w:rFonts w:ascii="Arial" w:hAnsi="Arial" w:cs="Arial"/>
          <w:color w:val="000000"/>
        </w:rPr>
        <w:t>1.</w:t>
      </w:r>
      <w:r w:rsidRPr="000C1876">
        <w:rPr>
          <w:rFonts w:ascii="Arial" w:hAnsi="Arial" w:cs="Arial"/>
          <w:color w:val="000000"/>
        </w:rPr>
        <w:tab/>
      </w:r>
      <w:r w:rsidRPr="000C1876">
        <w:rPr>
          <w:rFonts w:ascii="Arial" w:hAnsi="Arial" w:cs="Arial"/>
          <w:color w:val="000000"/>
          <w:highlight w:val="yellow"/>
        </w:rPr>
        <w:t>Vote</w:t>
      </w:r>
      <w:r w:rsidRPr="000C1876">
        <w:rPr>
          <w:rFonts w:ascii="Arial" w:hAnsi="Arial" w:cs="Arial"/>
          <w:color w:val="000000"/>
        </w:rPr>
        <w:t xml:space="preserve"> to retain the three members of that committee listed below.</w:t>
      </w:r>
    </w:p>
    <w:p w14:paraId="3D9EC6CE" w14:textId="1F48CBFE" w:rsidR="000C1876" w:rsidRDefault="000C1876" w:rsidP="000C1876">
      <w:pPr>
        <w:pStyle w:val="MediumGrid1-Accent21"/>
        <w:ind w:left="3600" w:hanging="720"/>
        <w:rPr>
          <w:rFonts w:ascii="Arial" w:hAnsi="Arial" w:cs="Arial"/>
          <w:color w:val="000000"/>
        </w:rPr>
      </w:pPr>
      <w:r w:rsidRPr="000C1876">
        <w:rPr>
          <w:rFonts w:ascii="Arial" w:hAnsi="Arial" w:cs="Arial"/>
          <w:color w:val="000000"/>
        </w:rPr>
        <w:t>2.</w:t>
      </w:r>
      <w:r w:rsidRPr="000C1876">
        <w:rPr>
          <w:rFonts w:ascii="Arial" w:hAnsi="Arial" w:cs="Arial"/>
          <w:color w:val="000000"/>
        </w:rPr>
        <w:tab/>
        <w:t xml:space="preserve">Nominate two new members </w:t>
      </w:r>
    </w:p>
    <w:p w14:paraId="68689E63" w14:textId="77777777" w:rsidR="000C1876" w:rsidRPr="000C1876" w:rsidRDefault="000C1876" w:rsidP="000C1876">
      <w:pPr>
        <w:pStyle w:val="MediumGrid1-Accent21"/>
        <w:ind w:left="3600"/>
        <w:rPr>
          <w:rFonts w:ascii="Arial" w:hAnsi="Arial" w:cs="Arial"/>
          <w:color w:val="000000"/>
        </w:rPr>
      </w:pPr>
      <w:r w:rsidRPr="000C1876">
        <w:rPr>
          <w:rFonts w:ascii="Arial" w:hAnsi="Arial" w:cs="Arial"/>
          <w:color w:val="000000"/>
        </w:rPr>
        <w:t>•                Jennifer Armstrong, Professor, Pediatrics - Neurology, School of Medicine</w:t>
      </w:r>
    </w:p>
    <w:p w14:paraId="109133B4" w14:textId="77777777" w:rsidR="000C1876" w:rsidRPr="000C1876" w:rsidRDefault="000C1876" w:rsidP="000C1876">
      <w:pPr>
        <w:pStyle w:val="MediumGrid1-Accent21"/>
        <w:ind w:left="3600"/>
        <w:rPr>
          <w:rFonts w:ascii="Arial" w:hAnsi="Arial" w:cs="Arial"/>
          <w:color w:val="000000"/>
        </w:rPr>
      </w:pPr>
      <w:r w:rsidRPr="000C1876">
        <w:rPr>
          <w:rFonts w:ascii="Arial" w:hAnsi="Arial" w:cs="Arial"/>
          <w:color w:val="000000"/>
        </w:rPr>
        <w:t>•                Nichole Carlson, Professor, Biostatistics &amp; Informatics, School of Public Health</w:t>
      </w:r>
    </w:p>
    <w:p w14:paraId="619A831A" w14:textId="676DCFAF" w:rsidR="00615004" w:rsidRPr="00772235" w:rsidRDefault="000C1876" w:rsidP="000C1876">
      <w:pPr>
        <w:pStyle w:val="MediumGrid1-Accent21"/>
        <w:ind w:left="3600"/>
        <w:rPr>
          <w:rFonts w:ascii="Arial" w:hAnsi="Arial" w:cs="Arial"/>
          <w:color w:val="000000"/>
        </w:rPr>
      </w:pPr>
      <w:r w:rsidRPr="000C1876">
        <w:rPr>
          <w:rFonts w:ascii="Arial" w:hAnsi="Arial" w:cs="Arial"/>
          <w:color w:val="000000"/>
        </w:rPr>
        <w:t xml:space="preserve">•                Kenneth MacLean, </w:t>
      </w:r>
      <w:r w:rsidR="00B57CED" w:rsidRPr="000C1876">
        <w:rPr>
          <w:rFonts w:ascii="Arial" w:hAnsi="Arial" w:cs="Arial"/>
          <w:color w:val="000000"/>
        </w:rPr>
        <w:t>Professor, Pediatrics</w:t>
      </w:r>
      <w:r w:rsidRPr="000C1876">
        <w:rPr>
          <w:rFonts w:ascii="Arial" w:hAnsi="Arial" w:cs="Arial"/>
          <w:color w:val="000000"/>
        </w:rPr>
        <w:t xml:space="preserve"> - Genetics &amp; Metabolism, School of Medicine</w:t>
      </w:r>
    </w:p>
    <w:p w14:paraId="1DF19241" w14:textId="77777777" w:rsidR="00867176" w:rsidRDefault="00867176" w:rsidP="00E50964">
      <w:pPr>
        <w:pStyle w:val="MediumGrid1-Accent21"/>
        <w:ind w:left="2160" w:hanging="2160"/>
        <w:rPr>
          <w:rFonts w:ascii="Arial" w:eastAsia="Helvetica" w:hAnsi="Arial" w:cs="Arial"/>
          <w:b/>
        </w:rPr>
      </w:pPr>
    </w:p>
    <w:p w14:paraId="2C34250D" w14:textId="7A8220A2" w:rsidR="00E50964" w:rsidRDefault="00E50964" w:rsidP="00E50964">
      <w:pPr>
        <w:pStyle w:val="MediumGrid1-Accent21"/>
        <w:ind w:left="2160" w:hanging="2160"/>
        <w:rPr>
          <w:rFonts w:ascii="Arial" w:eastAsia="Helvetica" w:hAnsi="Arial" w:cs="Arial"/>
          <w:b/>
        </w:rPr>
      </w:pPr>
      <w:r>
        <w:rPr>
          <w:rFonts w:ascii="Arial" w:eastAsia="Helvetica" w:hAnsi="Arial" w:cs="Arial"/>
          <w:b/>
        </w:rPr>
        <w:t>1</w:t>
      </w:r>
      <w:r w:rsidR="003F40AA">
        <w:rPr>
          <w:rFonts w:ascii="Arial" w:eastAsia="Helvetica" w:hAnsi="Arial" w:cs="Arial"/>
          <w:b/>
        </w:rPr>
        <w:t>1</w:t>
      </w:r>
      <w:r>
        <w:rPr>
          <w:rFonts w:ascii="Arial" w:eastAsia="Helvetica" w:hAnsi="Arial" w:cs="Arial"/>
          <w:b/>
        </w:rPr>
        <w:t>:</w:t>
      </w:r>
      <w:r w:rsidR="003F40AA">
        <w:rPr>
          <w:rFonts w:ascii="Arial" w:eastAsia="Helvetica" w:hAnsi="Arial" w:cs="Arial"/>
          <w:b/>
        </w:rPr>
        <w:t>4</w:t>
      </w:r>
      <w:r w:rsidR="00867176">
        <w:rPr>
          <w:rFonts w:ascii="Arial" w:eastAsia="Helvetica" w:hAnsi="Arial" w:cs="Arial"/>
          <w:b/>
        </w:rPr>
        <w:t>5</w:t>
      </w:r>
      <w:r>
        <w:rPr>
          <w:rFonts w:ascii="Arial" w:eastAsia="Helvetica" w:hAnsi="Arial" w:cs="Arial"/>
          <w:b/>
        </w:rPr>
        <w:t xml:space="preserve"> </w:t>
      </w:r>
      <w:r w:rsidR="003F40AA">
        <w:rPr>
          <w:rFonts w:ascii="Arial" w:eastAsia="Helvetica" w:hAnsi="Arial" w:cs="Arial"/>
          <w:b/>
        </w:rPr>
        <w:t>a</w:t>
      </w:r>
      <w:r>
        <w:rPr>
          <w:rFonts w:ascii="Arial" w:eastAsia="Helvetica" w:hAnsi="Arial" w:cs="Arial"/>
          <w:b/>
        </w:rPr>
        <w:t>.m.</w:t>
      </w:r>
      <w:r w:rsidR="00BF7F5F">
        <w:rPr>
          <w:rFonts w:ascii="Arial" w:eastAsia="Helvetica" w:hAnsi="Arial" w:cs="Arial"/>
          <w:b/>
        </w:rPr>
        <w:tab/>
      </w:r>
      <w:r w:rsidR="004A0164">
        <w:rPr>
          <w:rFonts w:ascii="Arial" w:eastAsia="Helvetica" w:hAnsi="Arial" w:cs="Arial"/>
          <w:b/>
        </w:rPr>
        <w:t>Laura Borgelt</w:t>
      </w:r>
      <w:r>
        <w:rPr>
          <w:rFonts w:ascii="Arial" w:eastAsia="Helvetica" w:hAnsi="Arial" w:cs="Arial"/>
          <w:b/>
        </w:rPr>
        <w:t>, Executive Vice Chancellor for Academic and Student Affairs</w:t>
      </w:r>
    </w:p>
    <w:p w14:paraId="76D4FD3F" w14:textId="77777777" w:rsidR="007C4A53" w:rsidRDefault="007C4A53" w:rsidP="00E50964">
      <w:pPr>
        <w:pStyle w:val="MediumGrid1-Accent21"/>
        <w:ind w:left="2160" w:hanging="2160"/>
        <w:rPr>
          <w:rFonts w:ascii="Arial" w:eastAsia="Helvetica" w:hAnsi="Arial" w:cs="Arial"/>
          <w:b/>
        </w:rPr>
      </w:pPr>
    </w:p>
    <w:p w14:paraId="67634A6A" w14:textId="32B95F67" w:rsidR="009A2FE8" w:rsidRPr="00A0328F" w:rsidRDefault="007C4A53" w:rsidP="00A0328F">
      <w:pPr>
        <w:ind w:left="2160" w:hanging="2160"/>
        <w:rPr>
          <w:rFonts w:ascii="Arial" w:eastAsia="Helvetica" w:hAnsi="Arial" w:cs="Arial"/>
          <w:bCs/>
        </w:rPr>
      </w:pPr>
      <w:bookmarkStart w:id="1" w:name="_Hlk216350376"/>
      <w:r w:rsidRPr="007C4A53">
        <w:rPr>
          <w:rFonts w:ascii="Arial" w:eastAsia="Helvetica" w:hAnsi="Arial" w:cs="Arial"/>
          <w:b/>
        </w:rPr>
        <w:t>1</w:t>
      </w:r>
      <w:r w:rsidR="00867176">
        <w:rPr>
          <w:rFonts w:ascii="Arial" w:eastAsia="Helvetica" w:hAnsi="Arial" w:cs="Arial"/>
          <w:b/>
        </w:rPr>
        <w:t>2</w:t>
      </w:r>
      <w:r w:rsidRPr="007C4A53">
        <w:rPr>
          <w:rFonts w:ascii="Arial" w:eastAsia="Helvetica" w:hAnsi="Arial" w:cs="Arial"/>
          <w:b/>
        </w:rPr>
        <w:t>:</w:t>
      </w:r>
      <w:r w:rsidR="00867176">
        <w:rPr>
          <w:rFonts w:ascii="Arial" w:eastAsia="Helvetica" w:hAnsi="Arial" w:cs="Arial"/>
          <w:b/>
        </w:rPr>
        <w:t>00</w:t>
      </w:r>
      <w:r w:rsidRPr="007C4A53">
        <w:rPr>
          <w:rFonts w:ascii="Arial" w:eastAsia="Helvetica" w:hAnsi="Arial" w:cs="Arial"/>
          <w:b/>
        </w:rPr>
        <w:t xml:space="preserve"> </w:t>
      </w:r>
      <w:r w:rsidR="003F40AA">
        <w:rPr>
          <w:rFonts w:ascii="Arial" w:eastAsia="Helvetica" w:hAnsi="Arial" w:cs="Arial"/>
          <w:b/>
        </w:rPr>
        <w:t>p</w:t>
      </w:r>
      <w:r w:rsidRPr="007C4A53">
        <w:rPr>
          <w:rFonts w:ascii="Arial" w:eastAsia="Helvetica" w:hAnsi="Arial" w:cs="Arial"/>
          <w:b/>
        </w:rPr>
        <w:t>.m.</w:t>
      </w:r>
      <w:r w:rsidRPr="007C4A53">
        <w:rPr>
          <w:rFonts w:ascii="Arial" w:eastAsia="Helvetica" w:hAnsi="Arial" w:cs="Arial"/>
          <w:b/>
        </w:rPr>
        <w:tab/>
      </w:r>
      <w:bookmarkEnd w:id="1"/>
      <w:r w:rsidR="00A0328F" w:rsidRPr="00A0328F">
        <w:rPr>
          <w:rFonts w:ascii="Arial" w:eastAsia="Helvetica" w:hAnsi="Arial" w:cs="Arial"/>
          <w:b/>
        </w:rPr>
        <w:t>Jules Nienart (Waste Diversion Coordinator) and Derek Cooper (Green Labs Coordinator)</w:t>
      </w:r>
      <w:r w:rsidR="00A0328F">
        <w:rPr>
          <w:rFonts w:ascii="Arial" w:eastAsia="Helvetica" w:hAnsi="Arial" w:cs="Arial"/>
          <w:b/>
        </w:rPr>
        <w:t xml:space="preserve">; </w:t>
      </w:r>
      <w:r w:rsidR="00A0328F" w:rsidRPr="00A0328F">
        <w:rPr>
          <w:rFonts w:ascii="Arial" w:eastAsia="Helvetica" w:hAnsi="Arial" w:cs="Arial"/>
          <w:bCs/>
        </w:rPr>
        <w:t>update on their programs and the Climate Action Plan Dashboard.</w:t>
      </w:r>
    </w:p>
    <w:p w14:paraId="677E3AB6" w14:textId="3FB40702" w:rsidR="00E50964" w:rsidRDefault="00E50964" w:rsidP="00CA1B44">
      <w:pPr>
        <w:pStyle w:val="MediumGrid1-Accent21"/>
        <w:ind w:left="2160"/>
        <w:rPr>
          <w:rFonts w:ascii="Arial" w:eastAsia="Helvetica" w:hAnsi="Arial" w:cs="Arial"/>
          <w:b/>
        </w:rPr>
      </w:pPr>
      <w:r>
        <w:rPr>
          <w:rFonts w:ascii="Arial" w:eastAsia="Helvetica" w:hAnsi="Arial" w:cs="Arial"/>
          <w:b/>
        </w:rPr>
        <w:tab/>
      </w:r>
    </w:p>
    <w:p w14:paraId="28EF6141" w14:textId="611E66CA" w:rsidR="007C4A53" w:rsidRDefault="007C4A53" w:rsidP="007C4A53">
      <w:pPr>
        <w:rPr>
          <w:rFonts w:ascii="Arial" w:hAnsi="Arial"/>
          <w:b/>
        </w:rPr>
      </w:pPr>
      <w:r>
        <w:rPr>
          <w:rFonts w:ascii="Arial" w:hAnsi="Arial"/>
          <w:b/>
        </w:rPr>
        <w:t>12:</w:t>
      </w:r>
      <w:r w:rsidR="00ED2D9E">
        <w:rPr>
          <w:rFonts w:ascii="Arial" w:hAnsi="Arial"/>
          <w:b/>
        </w:rPr>
        <w:t>3</w:t>
      </w:r>
      <w:r w:rsidR="009A2FE8">
        <w:rPr>
          <w:rFonts w:ascii="Arial" w:hAnsi="Arial"/>
          <w:b/>
        </w:rPr>
        <w:t>0</w:t>
      </w:r>
      <w:r>
        <w:rPr>
          <w:rFonts w:ascii="Arial" w:hAnsi="Arial"/>
          <w:b/>
        </w:rPr>
        <w:t xml:space="preserve"> p.m.      </w:t>
      </w:r>
      <w:r w:rsidR="00BF7F5F">
        <w:rPr>
          <w:rFonts w:ascii="Arial" w:hAnsi="Arial"/>
          <w:b/>
        </w:rPr>
        <w:tab/>
      </w:r>
      <w:r>
        <w:rPr>
          <w:rFonts w:ascii="Arial" w:hAnsi="Arial"/>
          <w:b/>
        </w:rPr>
        <w:t>CU Anschutz College / School Reports</w:t>
      </w:r>
    </w:p>
    <w:p w14:paraId="0673442D" w14:textId="77777777" w:rsidR="007C4A53" w:rsidRDefault="007C4A53" w:rsidP="007C4A53">
      <w:pPr>
        <w:pStyle w:val="ListParagraph"/>
        <w:numPr>
          <w:ilvl w:val="0"/>
          <w:numId w:val="6"/>
        </w:numPr>
        <w:rPr>
          <w:rFonts w:ascii="Arial" w:hAnsi="Arial"/>
          <w:b/>
        </w:rPr>
      </w:pPr>
      <w:r>
        <w:rPr>
          <w:rFonts w:ascii="Arial" w:hAnsi="Arial"/>
          <w:b/>
        </w:rPr>
        <w:t>School of Medicine</w:t>
      </w:r>
    </w:p>
    <w:p w14:paraId="00E3E628" w14:textId="7C30C54C" w:rsidR="00DD6D72" w:rsidRPr="00DD6D72" w:rsidRDefault="00DD6D72" w:rsidP="00DD6D72">
      <w:pPr>
        <w:pStyle w:val="ListParagraph"/>
        <w:numPr>
          <w:ilvl w:val="0"/>
          <w:numId w:val="6"/>
        </w:numPr>
        <w:rPr>
          <w:rFonts w:ascii="Arial" w:hAnsi="Arial"/>
          <w:b/>
        </w:rPr>
      </w:pPr>
      <w:r>
        <w:rPr>
          <w:rFonts w:ascii="Arial" w:hAnsi="Arial"/>
          <w:b/>
        </w:rPr>
        <w:t>Skaggs School of Pharmacy and Pharmaceutical Sciences</w:t>
      </w:r>
    </w:p>
    <w:p w14:paraId="0F0B1F76" w14:textId="77777777" w:rsidR="007C4A53" w:rsidRDefault="007C4A53" w:rsidP="007C4A53">
      <w:pPr>
        <w:pStyle w:val="ListParagraph"/>
        <w:numPr>
          <w:ilvl w:val="0"/>
          <w:numId w:val="6"/>
        </w:numPr>
        <w:rPr>
          <w:rFonts w:ascii="Arial" w:hAnsi="Arial"/>
          <w:b/>
        </w:rPr>
      </w:pPr>
      <w:r>
        <w:rPr>
          <w:rFonts w:ascii="Arial" w:hAnsi="Arial"/>
          <w:b/>
        </w:rPr>
        <w:t>Strauss Health Sciences Library</w:t>
      </w:r>
    </w:p>
    <w:p w14:paraId="38C2A350" w14:textId="77777777" w:rsidR="007C4A53" w:rsidRDefault="007C4A53" w:rsidP="007C4A53">
      <w:pPr>
        <w:pStyle w:val="ListParagraph"/>
        <w:numPr>
          <w:ilvl w:val="0"/>
          <w:numId w:val="6"/>
        </w:numPr>
        <w:rPr>
          <w:rFonts w:ascii="Arial" w:hAnsi="Arial"/>
          <w:b/>
        </w:rPr>
      </w:pPr>
      <w:r>
        <w:rPr>
          <w:rFonts w:ascii="Arial" w:hAnsi="Arial"/>
          <w:b/>
        </w:rPr>
        <w:t>Graduate School</w:t>
      </w:r>
    </w:p>
    <w:p w14:paraId="1DFFFA29" w14:textId="77777777" w:rsidR="007C4A53" w:rsidRDefault="007C4A53" w:rsidP="007C4A53">
      <w:pPr>
        <w:pStyle w:val="ListParagraph"/>
        <w:numPr>
          <w:ilvl w:val="0"/>
          <w:numId w:val="6"/>
        </w:numPr>
        <w:rPr>
          <w:rFonts w:ascii="Arial" w:hAnsi="Arial"/>
          <w:b/>
        </w:rPr>
      </w:pPr>
      <w:r>
        <w:rPr>
          <w:rFonts w:ascii="Arial" w:hAnsi="Arial"/>
          <w:b/>
        </w:rPr>
        <w:lastRenderedPageBreak/>
        <w:t>School of Dental Medicine</w:t>
      </w:r>
    </w:p>
    <w:p w14:paraId="002CBAA2" w14:textId="77777777" w:rsidR="007C4A53" w:rsidRDefault="007C4A53" w:rsidP="007C4A53">
      <w:pPr>
        <w:pStyle w:val="ListParagraph"/>
        <w:numPr>
          <w:ilvl w:val="0"/>
          <w:numId w:val="6"/>
        </w:numPr>
        <w:rPr>
          <w:rFonts w:ascii="Arial" w:hAnsi="Arial"/>
          <w:b/>
        </w:rPr>
      </w:pPr>
      <w:r>
        <w:rPr>
          <w:rFonts w:ascii="Arial" w:hAnsi="Arial"/>
          <w:b/>
        </w:rPr>
        <w:t>College of Nursing</w:t>
      </w:r>
    </w:p>
    <w:p w14:paraId="553F1372" w14:textId="0545831F" w:rsidR="00DD6D72" w:rsidRPr="00DD6D72" w:rsidRDefault="00DD6D72" w:rsidP="00DD6D72">
      <w:pPr>
        <w:pStyle w:val="ListParagraph"/>
        <w:numPr>
          <w:ilvl w:val="0"/>
          <w:numId w:val="6"/>
        </w:numPr>
        <w:rPr>
          <w:rFonts w:ascii="Arial" w:hAnsi="Arial"/>
          <w:b/>
          <w:bCs/>
        </w:rPr>
      </w:pPr>
      <w:r>
        <w:rPr>
          <w:rFonts w:ascii="Arial" w:hAnsi="Arial"/>
          <w:b/>
          <w:bCs/>
        </w:rPr>
        <w:t>Colorado School of Public Health</w:t>
      </w:r>
    </w:p>
    <w:p w14:paraId="643F36BD" w14:textId="77777777" w:rsidR="007C4A53" w:rsidRDefault="007C4A53" w:rsidP="007C4A53">
      <w:pPr>
        <w:pStyle w:val="ListParagraph"/>
        <w:numPr>
          <w:ilvl w:val="0"/>
          <w:numId w:val="6"/>
        </w:numPr>
        <w:rPr>
          <w:rFonts w:ascii="Arial" w:hAnsi="Arial"/>
          <w:b/>
        </w:rPr>
      </w:pPr>
      <w:r>
        <w:rPr>
          <w:rFonts w:ascii="Arial" w:hAnsi="Arial"/>
          <w:b/>
        </w:rPr>
        <w:t>Retired Faculty Association</w:t>
      </w:r>
    </w:p>
    <w:p w14:paraId="6823D1D7" w14:textId="77777777" w:rsidR="007C4A53" w:rsidRDefault="007C4A53" w:rsidP="007C4A53">
      <w:pPr>
        <w:pStyle w:val="ListParagraph"/>
        <w:numPr>
          <w:ilvl w:val="0"/>
          <w:numId w:val="6"/>
        </w:numPr>
        <w:rPr>
          <w:rFonts w:ascii="Arial" w:hAnsi="Arial"/>
          <w:b/>
        </w:rPr>
      </w:pPr>
      <w:r>
        <w:rPr>
          <w:rFonts w:ascii="Arial" w:hAnsi="Arial"/>
          <w:b/>
        </w:rPr>
        <w:t>CU Anschutz Staff Council</w:t>
      </w:r>
    </w:p>
    <w:p w14:paraId="41361580" w14:textId="77777777" w:rsidR="007C4A53" w:rsidRDefault="007C4A53" w:rsidP="007C4A53">
      <w:pPr>
        <w:pStyle w:val="ListParagraph"/>
        <w:numPr>
          <w:ilvl w:val="0"/>
          <w:numId w:val="6"/>
        </w:numPr>
        <w:rPr>
          <w:rFonts w:ascii="Arial" w:hAnsi="Arial"/>
          <w:b/>
        </w:rPr>
      </w:pPr>
      <w:r>
        <w:rPr>
          <w:rFonts w:ascii="Arial" w:hAnsi="Arial"/>
          <w:b/>
        </w:rPr>
        <w:t>CU Anschutz Student Senate</w:t>
      </w:r>
    </w:p>
    <w:p w14:paraId="52E394A8" w14:textId="77777777" w:rsidR="007C4A53" w:rsidRDefault="007C4A53" w:rsidP="007C4A53">
      <w:pPr>
        <w:pStyle w:val="MediumGrid1-Accent21"/>
        <w:ind w:left="0"/>
        <w:rPr>
          <w:rFonts w:ascii="Arial" w:eastAsia="Helvetica" w:hAnsi="Arial" w:cs="Arial"/>
          <w:b/>
        </w:rPr>
      </w:pPr>
    </w:p>
    <w:p w14:paraId="2598935D" w14:textId="64F098E9" w:rsidR="007C4A53" w:rsidRDefault="007C4A53" w:rsidP="00A0328F">
      <w:pPr>
        <w:pStyle w:val="MediumGrid1-Accent21"/>
        <w:ind w:left="1440" w:hanging="1440"/>
        <w:rPr>
          <w:rFonts w:ascii="Arial" w:eastAsia="Helvetica" w:hAnsi="Arial" w:cs="Arial"/>
          <w:b/>
        </w:rPr>
      </w:pPr>
      <w:r>
        <w:rPr>
          <w:rFonts w:ascii="Arial" w:eastAsia="Helvetica" w:hAnsi="Arial" w:cs="Arial"/>
          <w:b/>
        </w:rPr>
        <w:t xml:space="preserve">12:45 p.m. </w:t>
      </w:r>
      <w:r w:rsidR="00BF7F5F">
        <w:rPr>
          <w:rFonts w:ascii="Arial" w:eastAsia="Helvetica" w:hAnsi="Arial" w:cs="Arial"/>
          <w:b/>
        </w:rPr>
        <w:tab/>
      </w:r>
      <w:r>
        <w:rPr>
          <w:rFonts w:ascii="Arial" w:eastAsia="Helvetica" w:hAnsi="Arial" w:cs="Arial"/>
          <w:b/>
        </w:rPr>
        <w:t xml:space="preserve">Other campus entity updates; </w:t>
      </w:r>
    </w:p>
    <w:p w14:paraId="5AA3E642" w14:textId="002D30F0" w:rsidR="007C4A53" w:rsidRDefault="007C4A53" w:rsidP="00BF7F5F">
      <w:pPr>
        <w:pStyle w:val="MediumGrid1-Accent21"/>
        <w:ind w:left="2880" w:hanging="720"/>
        <w:rPr>
          <w:rFonts w:ascii="Arial" w:eastAsia="Helvetica" w:hAnsi="Arial" w:cs="Arial"/>
          <w:b/>
        </w:rPr>
      </w:pPr>
      <w:r>
        <w:rPr>
          <w:rFonts w:ascii="Arial" w:eastAsia="Helvetica" w:hAnsi="Arial" w:cs="Arial"/>
          <w:b/>
        </w:rPr>
        <w:t>• Neil Krauss</w:t>
      </w:r>
    </w:p>
    <w:p w14:paraId="09ED2F04" w14:textId="20EDEDA9" w:rsidR="00C8446B" w:rsidRPr="00FC2E96" w:rsidRDefault="007C4A53" w:rsidP="00BF7F5F">
      <w:pPr>
        <w:pStyle w:val="MediumGrid1-Accent21"/>
        <w:ind w:left="2880" w:hanging="720"/>
        <w:rPr>
          <w:rFonts w:ascii="Arial" w:eastAsia="Helvetica" w:hAnsi="Arial" w:cs="Arial"/>
          <w:b/>
        </w:rPr>
        <w:sectPr w:rsidR="00C8446B" w:rsidRPr="00FC2E96">
          <w:pgSz w:w="12240" w:h="15840"/>
          <w:pgMar w:top="720" w:right="720" w:bottom="720" w:left="720" w:header="720" w:footer="720" w:gutter="0"/>
          <w:cols w:space="720"/>
        </w:sectPr>
      </w:pPr>
      <w:r>
        <w:rPr>
          <w:rFonts w:ascii="Arial" w:eastAsia="Helvetica" w:hAnsi="Arial" w:cs="Arial"/>
          <w:b/>
        </w:rPr>
        <w:t>• Jan Gascoigne</w:t>
      </w:r>
    </w:p>
    <w:p w14:paraId="611D14EA" w14:textId="77777777" w:rsidR="00C8446B" w:rsidRDefault="00C8446B" w:rsidP="00C8446B">
      <w:pPr>
        <w:rPr>
          <w:rFonts w:ascii="Arial" w:hAnsi="Arial"/>
        </w:rPr>
        <w:sectPr w:rsidR="00C8446B">
          <w:type w:val="continuous"/>
          <w:pgSz w:w="12240" w:h="15840"/>
          <w:pgMar w:top="720" w:right="720" w:bottom="720" w:left="720" w:header="720" w:footer="720" w:gutter="0"/>
          <w:cols w:space="720"/>
        </w:sectPr>
      </w:pPr>
    </w:p>
    <w:p w14:paraId="506493C6" w14:textId="78C461EE" w:rsidR="006561AA" w:rsidRDefault="006561AA" w:rsidP="006561AA">
      <w:pPr>
        <w:rPr>
          <w:rFonts w:ascii="Aptos" w:hAnsi="Aptos"/>
          <w:color w:val="000000"/>
        </w:rPr>
      </w:pPr>
    </w:p>
    <w:p w14:paraId="3D85E9D9" w14:textId="77777777" w:rsidR="006561AA" w:rsidRDefault="006561AA" w:rsidP="006561AA">
      <w:pPr>
        <w:rPr>
          <w:color w:val="000000"/>
        </w:rPr>
      </w:pPr>
    </w:p>
    <w:p w14:paraId="5568F848" w14:textId="77777777" w:rsidR="006561AA" w:rsidRDefault="006561AA" w:rsidP="006561AA">
      <w:pPr>
        <w:rPr>
          <w:color w:val="000000"/>
        </w:rPr>
      </w:pPr>
      <w:r>
        <w:rPr>
          <w:color w:val="000000"/>
        </w:rPr>
        <w:t>Here is the text of an email from Dr. Cass in response to a previous request for a job description for the FSGC:</w:t>
      </w:r>
    </w:p>
    <w:p w14:paraId="3709C2D1" w14:textId="77777777" w:rsidR="006561AA" w:rsidRDefault="006561AA" w:rsidP="006561AA">
      <w:pPr>
        <w:rPr>
          <w:color w:val="000000"/>
        </w:rPr>
      </w:pPr>
    </w:p>
    <w:p w14:paraId="0C838B8B" w14:textId="77777777" w:rsidR="006561AA" w:rsidRDefault="006561AA" w:rsidP="006561AA">
      <w:pPr>
        <w:pStyle w:val="ms-outlook-mobile-reference-message"/>
        <w:spacing w:before="0" w:beforeAutospacing="0" w:after="0" w:afterAutospacing="0"/>
      </w:pPr>
      <w:r>
        <w:rPr>
          <w:color w:val="000000"/>
        </w:rPr>
        <w:t>"</w:t>
      </w:r>
      <w:r>
        <w:rPr>
          <w:rFonts w:ascii="Calibri" w:hAnsi="Calibri" w:cs="Calibri"/>
          <w:color w:val="212121"/>
          <w:sz w:val="22"/>
          <w:szCs w:val="22"/>
        </w:rPr>
        <w:t>Members of CU System’s Faculty Senate Grievance Committee (FSGC) review grievance cases filed by faculty members across all four campuses that fall within its purview as defined in Regent Law and Policy.   The committee does not hear student grievances.  Members serving on the committee do so as part of their service commitment to the university.   Most of the members are tenured (or tenure-track from Anschutz) and have at least a 50% faculty appointment.  This allows them to review cases impartially, without concern for possible repercussions to their academic careers or standing at the university that might arise their service on the committee.</w:t>
      </w:r>
    </w:p>
    <w:p w14:paraId="2D8D0F24" w14:textId="77777777" w:rsidR="006561AA" w:rsidRDefault="006561AA" w:rsidP="006561AA">
      <w:pPr>
        <w:pStyle w:val="ms-outlook-mobile-reference-message"/>
        <w:spacing w:before="0" w:beforeAutospacing="0" w:after="0" w:afterAutospacing="0"/>
      </w:pPr>
      <w:r>
        <w:rPr>
          <w:rFonts w:ascii="Calibri" w:hAnsi="Calibri" w:cs="Calibri"/>
          <w:color w:val="212121"/>
          <w:sz w:val="22"/>
          <w:szCs w:val="22"/>
        </w:rPr>
        <w:t> </w:t>
      </w:r>
    </w:p>
    <w:p w14:paraId="178AA209" w14:textId="77777777" w:rsidR="006561AA" w:rsidRDefault="006561AA" w:rsidP="006561AA">
      <w:pPr>
        <w:pStyle w:val="ms-outlook-mobile-reference-message"/>
        <w:spacing w:before="0" w:beforeAutospacing="0" w:after="0" w:afterAutospacing="0"/>
      </w:pPr>
      <w:r>
        <w:rPr>
          <w:rFonts w:ascii="Calibri" w:hAnsi="Calibri" w:cs="Calibri"/>
          <w:color w:val="212121"/>
          <w:sz w:val="22"/>
          <w:szCs w:val="22"/>
        </w:rPr>
        <w:t xml:space="preserve">Members are organized into 6 member panels (a chair and 5 panelists) that review cases, conduct investigations as needed, and report findings and recommendations to the campus chancellors.  The committee also oversees hearings that occur when a chancellor brings an action to dismiss a tenured faculty member for cause.  The panel’s findings and recommendations in these cases are considered by the president and regents before taking final action.  Most members will be involved in one case per year on average.  We have been able to provide a </w:t>
      </w:r>
      <w:r>
        <w:rPr>
          <w:rFonts w:ascii="Calibri" w:hAnsi="Calibri" w:cs="Calibri"/>
          <w:color w:val="212121"/>
          <w:sz w:val="22"/>
          <w:szCs w:val="22"/>
          <w:shd w:val="clear" w:color="auto" w:fill="FFFFFF"/>
        </w:rPr>
        <w:t>small year-end stipend to m</w:t>
      </w:r>
      <w:r>
        <w:rPr>
          <w:rFonts w:ascii="Calibri" w:hAnsi="Calibri" w:cs="Calibri"/>
          <w:color w:val="212121"/>
          <w:sz w:val="22"/>
          <w:szCs w:val="22"/>
        </w:rPr>
        <w:t>embers serving on a panel.</w:t>
      </w:r>
    </w:p>
    <w:p w14:paraId="3C76F176" w14:textId="77777777" w:rsidR="006561AA" w:rsidRDefault="006561AA" w:rsidP="006561AA">
      <w:pPr>
        <w:pStyle w:val="ms-outlook-mobile-reference-message"/>
        <w:spacing w:before="0" w:beforeAutospacing="0" w:after="0" w:afterAutospacing="0"/>
      </w:pPr>
      <w:r>
        <w:rPr>
          <w:rFonts w:ascii="Calibri" w:hAnsi="Calibri" w:cs="Calibri"/>
          <w:color w:val="212121"/>
          <w:sz w:val="22"/>
          <w:szCs w:val="22"/>
        </w:rPr>
        <w:t> </w:t>
      </w:r>
    </w:p>
    <w:p w14:paraId="3A1A0C91" w14:textId="77777777" w:rsidR="006561AA" w:rsidRDefault="006561AA" w:rsidP="006561AA">
      <w:pPr>
        <w:pStyle w:val="ms-outlook-mobile-reference-message"/>
        <w:spacing w:before="0" w:beforeAutospacing="0" w:after="0" w:afterAutospacing="0"/>
      </w:pPr>
      <w:r>
        <w:rPr>
          <w:rFonts w:ascii="Calibri" w:hAnsi="Calibri" w:cs="Calibri"/>
          <w:color w:val="212121"/>
          <w:sz w:val="22"/>
          <w:szCs w:val="22"/>
        </w:rPr>
        <w:t>The FSGC strives to provide impartial assessment of faculty grievances and does not advocate for either the faculty or the administration.  Thus, to avoid the appearance of a conflict of interest, members should not have administrative appointments outside of their primary department or unit and should not be involved in any faculty governance or faculty advocacy group.  Terms are 3 years and members are encouraged to serve multiple terms if they are willing and able, as the committee’s case load tends to be ‘feast or famine’ and it can take years for members to gain experience with the progress and Regent Laws and Policies.   As members retire and if they are granted emeritus status, they are eligible to continue serving on the committee and mentoring members.   </w:t>
      </w:r>
    </w:p>
    <w:p w14:paraId="1460E235" w14:textId="77777777" w:rsidR="006561AA" w:rsidRDefault="006561AA" w:rsidP="006561AA">
      <w:pPr>
        <w:pStyle w:val="ms-outlook-mobile-reference-message"/>
        <w:spacing w:before="0" w:beforeAutospacing="0" w:after="0" w:afterAutospacing="0"/>
      </w:pPr>
      <w:r>
        <w:rPr>
          <w:rFonts w:ascii="Calibri" w:hAnsi="Calibri" w:cs="Calibri"/>
          <w:color w:val="212121"/>
          <w:sz w:val="22"/>
          <w:szCs w:val="22"/>
        </w:rPr>
        <w:t> </w:t>
      </w:r>
    </w:p>
    <w:p w14:paraId="63D2C253" w14:textId="77777777" w:rsidR="006561AA" w:rsidRDefault="006561AA" w:rsidP="006561AA">
      <w:pPr>
        <w:pStyle w:val="ms-outlook-mobile-reference-message"/>
        <w:spacing w:before="0" w:beforeAutospacing="0" w:after="0" w:afterAutospacing="0"/>
      </w:pPr>
      <w:r>
        <w:rPr>
          <w:rFonts w:ascii="Calibri" w:hAnsi="Calibri" w:cs="Calibri"/>
          <w:color w:val="212121"/>
          <w:sz w:val="22"/>
          <w:szCs w:val="22"/>
        </w:rPr>
        <w:t>The committee also meets twice during the academic year for 90 minutes, once during fall semester and once during spring semester.  These meetings have been via Zoom since the pandemic, and I envision they will always have a Zoom option."</w:t>
      </w:r>
    </w:p>
    <w:p w14:paraId="2775D766" w14:textId="77777777" w:rsidR="006561AA" w:rsidRDefault="006561AA" w:rsidP="006561AA">
      <w:pPr>
        <w:rPr>
          <w:color w:val="000000"/>
        </w:rPr>
      </w:pPr>
    </w:p>
    <w:p w14:paraId="6ED53773" w14:textId="77777777" w:rsidR="006561AA" w:rsidRDefault="006561AA" w:rsidP="006561AA">
      <w:pPr>
        <w:rPr>
          <w:color w:val="000000"/>
        </w:rPr>
      </w:pPr>
      <w:r>
        <w:rPr>
          <w:color w:val="000000"/>
        </w:rPr>
        <w:t>Regarding the question about performance of current members, he would not ask for reappointment if they were not fulfilling the requirements of the appointment.  My two cents...</w:t>
      </w:r>
    </w:p>
    <w:p w14:paraId="04BD16FD" w14:textId="77777777" w:rsidR="006561AA" w:rsidRDefault="006561AA" w:rsidP="006561AA">
      <w:pPr>
        <w:pStyle w:val="xmsonormal"/>
        <w:spacing w:before="0" w:beforeAutospacing="0" w:after="0" w:afterAutospacing="0"/>
        <w:rPr>
          <w:rFonts w:ascii="Calibri" w:hAnsi="Calibri" w:cs="Calibri"/>
          <w:sz w:val="22"/>
          <w:szCs w:val="22"/>
        </w:rPr>
      </w:pPr>
    </w:p>
    <w:p w14:paraId="6527A413" w14:textId="77777777" w:rsidR="006561AA" w:rsidRDefault="006561AA" w:rsidP="006561AA">
      <w:pPr>
        <w:pStyle w:val="xmsonormal"/>
        <w:spacing w:before="0" w:beforeAutospacing="0" w:after="0" w:afterAutospacing="0"/>
        <w:rPr>
          <w:rFonts w:ascii="Calibri" w:hAnsi="Calibri" w:cs="Calibri"/>
          <w:sz w:val="22"/>
          <w:szCs w:val="22"/>
        </w:rPr>
      </w:pPr>
      <w:r>
        <w:rPr>
          <w:rFonts w:ascii="Calibri" w:hAnsi="Calibri" w:cs="Calibri"/>
          <w:color w:val="000000"/>
          <w:sz w:val="22"/>
          <w:szCs w:val="22"/>
        </w:rPr>
        <w:t>Ethelyn Thomason, DMD</w:t>
      </w:r>
    </w:p>
    <w:p w14:paraId="3CCE67A3" w14:textId="77777777" w:rsidR="006561AA" w:rsidRDefault="006561AA" w:rsidP="006561AA">
      <w:pPr>
        <w:pStyle w:val="xmsonormal"/>
        <w:spacing w:before="0" w:beforeAutospacing="0" w:after="0" w:afterAutospacing="0"/>
        <w:rPr>
          <w:rFonts w:ascii="Calibri" w:hAnsi="Calibri" w:cs="Calibri"/>
          <w:sz w:val="22"/>
          <w:szCs w:val="22"/>
        </w:rPr>
      </w:pPr>
      <w:r>
        <w:rPr>
          <w:rFonts w:ascii="Calibri" w:hAnsi="Calibri" w:cs="Calibri"/>
          <w:b/>
          <w:bCs/>
          <w:color w:val="000000"/>
          <w:sz w:val="18"/>
          <w:szCs w:val="18"/>
        </w:rPr>
        <w:t>Clinical Associate Professor</w:t>
      </w:r>
    </w:p>
    <w:p w14:paraId="556A9FEC" w14:textId="77777777" w:rsidR="006561AA" w:rsidRDefault="006561AA" w:rsidP="006561AA">
      <w:pPr>
        <w:pStyle w:val="xmsonormal"/>
        <w:spacing w:before="0" w:beforeAutospacing="0" w:after="0" w:afterAutospacing="0"/>
      </w:pPr>
      <w:r>
        <w:rPr>
          <w:rFonts w:ascii="Times New Roman" w:hAnsi="Times New Roman" w:cs="Times New Roman"/>
          <w:b/>
          <w:bCs/>
          <w:sz w:val="18"/>
          <w:szCs w:val="18"/>
        </w:rPr>
        <w:t>Director of Preclinical Simulation Operations</w:t>
      </w:r>
    </w:p>
    <w:p w14:paraId="7685F40D" w14:textId="77777777" w:rsidR="006561AA" w:rsidRDefault="006561AA" w:rsidP="006561AA">
      <w:pPr>
        <w:pStyle w:val="xmsonormal"/>
        <w:spacing w:before="0" w:beforeAutospacing="0" w:after="0" w:afterAutospacing="0"/>
        <w:rPr>
          <w:rFonts w:ascii="Calibri" w:hAnsi="Calibri" w:cs="Calibri"/>
          <w:sz w:val="22"/>
          <w:szCs w:val="22"/>
        </w:rPr>
      </w:pPr>
      <w:r>
        <w:rPr>
          <w:rFonts w:ascii="Times New Roman" w:hAnsi="Times New Roman" w:cs="Times New Roman"/>
          <w:b/>
          <w:bCs/>
          <w:color w:val="000000"/>
          <w:sz w:val="18"/>
          <w:szCs w:val="18"/>
        </w:rPr>
        <w:t>Department of Restorative Dentistry</w:t>
      </w:r>
    </w:p>
    <w:p w14:paraId="0BF09654" w14:textId="77777777" w:rsidR="006561AA" w:rsidRDefault="006561AA" w:rsidP="006561AA">
      <w:pPr>
        <w:pStyle w:val="xmsonormal"/>
        <w:spacing w:before="0" w:beforeAutospacing="0" w:after="0" w:afterAutospacing="0"/>
        <w:rPr>
          <w:rFonts w:ascii="Calibri" w:hAnsi="Calibri" w:cs="Calibri"/>
          <w:sz w:val="22"/>
          <w:szCs w:val="22"/>
        </w:rPr>
      </w:pPr>
      <w:r>
        <w:rPr>
          <w:rFonts w:ascii="Times New Roman" w:hAnsi="Times New Roman" w:cs="Times New Roman"/>
          <w:b/>
          <w:bCs/>
          <w:color w:val="000000"/>
          <w:sz w:val="18"/>
          <w:szCs w:val="18"/>
        </w:rPr>
        <w:t>School of Dental Medicine  |  University of Colorado Anschutz Medical Campus</w:t>
      </w:r>
    </w:p>
    <w:p w14:paraId="27C3D4E1" w14:textId="77777777" w:rsidR="006561AA" w:rsidRDefault="006561AA" w:rsidP="006561AA">
      <w:pPr>
        <w:pStyle w:val="xmsonormal"/>
        <w:spacing w:before="0" w:beforeAutospacing="0" w:after="0" w:afterAutospacing="0"/>
        <w:rPr>
          <w:rFonts w:ascii="Calibri" w:hAnsi="Calibri" w:cs="Calibri"/>
          <w:sz w:val="22"/>
          <w:szCs w:val="22"/>
        </w:rPr>
      </w:pPr>
      <w:r>
        <w:rPr>
          <w:rFonts w:ascii="Times New Roman" w:hAnsi="Times New Roman" w:cs="Times New Roman"/>
          <w:b/>
          <w:bCs/>
          <w:color w:val="000000"/>
          <w:sz w:val="18"/>
          <w:szCs w:val="18"/>
        </w:rPr>
        <w:t>Mail Stop # F845 |  13065 East 17th Avenue, Room # 230K |  Aurora, CO  80045</w:t>
      </w:r>
    </w:p>
    <w:p w14:paraId="1ECA96B4" w14:textId="77777777" w:rsidR="006561AA" w:rsidRDefault="006561AA" w:rsidP="006561AA">
      <w:pPr>
        <w:pStyle w:val="xmsonormal"/>
        <w:spacing w:before="0" w:beforeAutospacing="0" w:after="0" w:afterAutospacing="0"/>
        <w:rPr>
          <w:rFonts w:ascii="Calibri" w:hAnsi="Calibri" w:cs="Calibri"/>
          <w:sz w:val="22"/>
          <w:szCs w:val="22"/>
        </w:rPr>
      </w:pPr>
      <w:r>
        <w:rPr>
          <w:rFonts w:ascii="Times New Roman" w:hAnsi="Times New Roman" w:cs="Times New Roman"/>
          <w:b/>
          <w:bCs/>
          <w:color w:val="000000"/>
          <w:sz w:val="18"/>
          <w:szCs w:val="18"/>
        </w:rPr>
        <w:t xml:space="preserve">Phone # 303-724-8184 | </w:t>
      </w:r>
      <w:r>
        <w:rPr>
          <w:rFonts w:ascii="Times New Roman" w:hAnsi="Times New Roman" w:cs="Times New Roman"/>
          <w:b/>
          <w:bCs/>
          <w:color w:val="000000"/>
          <w:sz w:val="18"/>
          <w:szCs w:val="18"/>
          <w:u w:val="single"/>
        </w:rPr>
        <w:t xml:space="preserve">E-Mail:  </w:t>
      </w:r>
      <w:hyperlink r:id="rId9" w:tooltip="mailto:Ethelyn.thomasonlarsen@ucdenver.edu" w:history="1">
        <w:r>
          <w:rPr>
            <w:rStyle w:val="Hyperlink"/>
            <w:rFonts w:ascii="Times New Roman" w:hAnsi="Times New Roman" w:cs="Times New Roman"/>
            <w:b/>
            <w:bCs/>
            <w:color w:val="0B4CB4"/>
            <w:sz w:val="18"/>
            <w:szCs w:val="18"/>
          </w:rPr>
          <w:t>Ethelyn.thomasonlarsen@cuanschutz.edu</w:t>
        </w:r>
      </w:hyperlink>
    </w:p>
    <w:p w14:paraId="5D043E7F" w14:textId="77777777" w:rsidR="006561AA" w:rsidRDefault="006561AA" w:rsidP="006561AA">
      <w:pPr>
        <w:pStyle w:val="xmsonormal"/>
        <w:spacing w:before="0" w:beforeAutospacing="0" w:after="0" w:afterAutospacing="0"/>
        <w:rPr>
          <w:rFonts w:ascii="Calibri" w:hAnsi="Calibri" w:cs="Calibri"/>
          <w:sz w:val="22"/>
          <w:szCs w:val="22"/>
        </w:rPr>
      </w:pPr>
      <w:r>
        <w:rPr>
          <w:rFonts w:ascii="Times New Roman" w:hAnsi="Times New Roman" w:cs="Times New Roman"/>
          <w:b/>
          <w:bCs/>
          <w:color w:val="000000"/>
          <w:sz w:val="18"/>
          <w:szCs w:val="18"/>
        </w:rPr>
        <w:t> </w:t>
      </w:r>
      <w:hyperlink r:id="rId10" w:tooltip="https://www.cuanschutz.edu/" w:history="1">
        <w:r>
          <w:rPr>
            <w:rStyle w:val="Hyperlink"/>
            <w:rFonts w:ascii="Calibri" w:hAnsi="Calibri" w:cs="Calibri"/>
            <w:color w:val="0563C1"/>
            <w:sz w:val="22"/>
            <w:szCs w:val="22"/>
          </w:rPr>
          <w:t>www.cuanschutz.edu</w:t>
        </w:r>
      </w:hyperlink>
    </w:p>
    <w:p w14:paraId="06DE7671" w14:textId="77777777" w:rsidR="006561AA" w:rsidRDefault="006561AA" w:rsidP="006561AA">
      <w:pPr>
        <w:pStyle w:val="xmsonormal"/>
        <w:spacing w:before="0" w:beforeAutospacing="0" w:after="0" w:afterAutospacing="0"/>
        <w:rPr>
          <w:rFonts w:ascii="Calibri" w:hAnsi="Calibri" w:cs="Calibri"/>
          <w:sz w:val="22"/>
          <w:szCs w:val="22"/>
        </w:rPr>
      </w:pPr>
    </w:p>
    <w:p w14:paraId="0E3D8B5B" w14:textId="77777777" w:rsidR="006561AA" w:rsidRDefault="006561AA" w:rsidP="005A2815"/>
    <w:sectPr w:rsidR="00656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54EA"/>
    <w:multiLevelType w:val="multilevel"/>
    <w:tmpl w:val="D980BE62"/>
    <w:lvl w:ilvl="0">
      <w:start w:val="1"/>
      <w:numFmt w:val="bullet"/>
      <w:lvlText w:val=""/>
      <w:lvlJc w:val="left"/>
      <w:pPr>
        <w:tabs>
          <w:tab w:val="num" w:pos="360"/>
        </w:tabs>
        <w:ind w:left="2520" w:hanging="360"/>
      </w:pPr>
      <w:rPr>
        <w:rFonts w:ascii="Symbol" w:hAnsi="Symbol" w:cs="Symbol" w:hint="default"/>
      </w:rPr>
    </w:lvl>
    <w:lvl w:ilvl="1">
      <w:start w:val="1"/>
      <w:numFmt w:val="bullet"/>
      <w:lvlText w:val="o"/>
      <w:lvlJc w:val="left"/>
      <w:pPr>
        <w:tabs>
          <w:tab w:val="num" w:pos="360"/>
        </w:tabs>
        <w:ind w:left="3240" w:hanging="360"/>
      </w:pPr>
      <w:rPr>
        <w:rFonts w:ascii="Courier New" w:hAnsi="Courier New" w:cs="Courier New" w:hint="default"/>
      </w:rPr>
    </w:lvl>
    <w:lvl w:ilvl="2">
      <w:start w:val="1"/>
      <w:numFmt w:val="bullet"/>
      <w:lvlText w:val=""/>
      <w:lvlJc w:val="left"/>
      <w:pPr>
        <w:tabs>
          <w:tab w:val="num" w:pos="360"/>
        </w:tabs>
        <w:ind w:left="3960" w:hanging="360"/>
      </w:pPr>
      <w:rPr>
        <w:rFonts w:ascii="Wingdings" w:hAnsi="Wingdings" w:cs="Wingdings" w:hint="default"/>
      </w:rPr>
    </w:lvl>
    <w:lvl w:ilvl="3">
      <w:start w:val="1"/>
      <w:numFmt w:val="bullet"/>
      <w:lvlText w:val=""/>
      <w:lvlJc w:val="left"/>
      <w:pPr>
        <w:tabs>
          <w:tab w:val="num" w:pos="360"/>
        </w:tabs>
        <w:ind w:left="4680" w:hanging="360"/>
      </w:pPr>
      <w:rPr>
        <w:rFonts w:ascii="Symbol" w:hAnsi="Symbol" w:cs="Symbol" w:hint="default"/>
      </w:rPr>
    </w:lvl>
    <w:lvl w:ilvl="4">
      <w:start w:val="1"/>
      <w:numFmt w:val="bullet"/>
      <w:lvlText w:val="o"/>
      <w:lvlJc w:val="left"/>
      <w:pPr>
        <w:tabs>
          <w:tab w:val="num" w:pos="360"/>
        </w:tabs>
        <w:ind w:left="5400" w:hanging="360"/>
      </w:pPr>
      <w:rPr>
        <w:rFonts w:ascii="Courier New" w:hAnsi="Courier New" w:cs="Courier New" w:hint="default"/>
      </w:rPr>
    </w:lvl>
    <w:lvl w:ilvl="5">
      <w:start w:val="1"/>
      <w:numFmt w:val="bullet"/>
      <w:lvlText w:val=""/>
      <w:lvlJc w:val="left"/>
      <w:pPr>
        <w:tabs>
          <w:tab w:val="num" w:pos="360"/>
        </w:tabs>
        <w:ind w:left="6120" w:hanging="360"/>
      </w:pPr>
      <w:rPr>
        <w:rFonts w:ascii="Wingdings" w:hAnsi="Wingdings" w:cs="Wingdings" w:hint="default"/>
      </w:rPr>
    </w:lvl>
    <w:lvl w:ilvl="6">
      <w:start w:val="1"/>
      <w:numFmt w:val="bullet"/>
      <w:lvlText w:val=""/>
      <w:lvlJc w:val="left"/>
      <w:pPr>
        <w:tabs>
          <w:tab w:val="num" w:pos="360"/>
        </w:tabs>
        <w:ind w:left="6840" w:hanging="360"/>
      </w:pPr>
      <w:rPr>
        <w:rFonts w:ascii="Symbol" w:hAnsi="Symbol" w:cs="Symbol" w:hint="default"/>
      </w:rPr>
    </w:lvl>
    <w:lvl w:ilvl="7">
      <w:start w:val="1"/>
      <w:numFmt w:val="bullet"/>
      <w:lvlText w:val="o"/>
      <w:lvlJc w:val="left"/>
      <w:pPr>
        <w:tabs>
          <w:tab w:val="num" w:pos="360"/>
        </w:tabs>
        <w:ind w:left="7560" w:hanging="360"/>
      </w:pPr>
      <w:rPr>
        <w:rFonts w:ascii="Courier New" w:hAnsi="Courier New" w:cs="Courier New" w:hint="default"/>
      </w:rPr>
    </w:lvl>
    <w:lvl w:ilvl="8">
      <w:start w:val="1"/>
      <w:numFmt w:val="bullet"/>
      <w:lvlText w:val=""/>
      <w:lvlJc w:val="left"/>
      <w:pPr>
        <w:tabs>
          <w:tab w:val="num" w:pos="360"/>
        </w:tabs>
        <w:ind w:left="8280" w:hanging="360"/>
      </w:pPr>
      <w:rPr>
        <w:rFonts w:ascii="Wingdings" w:hAnsi="Wingdings" w:cs="Wingdings" w:hint="default"/>
      </w:rPr>
    </w:lvl>
  </w:abstractNum>
  <w:abstractNum w:abstractNumId="1" w15:restartNumberingAfterBreak="0">
    <w:nsid w:val="26C62C9A"/>
    <w:multiLevelType w:val="hybridMultilevel"/>
    <w:tmpl w:val="C5E8D788"/>
    <w:lvl w:ilvl="0" w:tplc="2CA4166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F771FE9"/>
    <w:multiLevelType w:val="hybridMultilevel"/>
    <w:tmpl w:val="CF1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40D7C"/>
    <w:multiLevelType w:val="hybridMultilevel"/>
    <w:tmpl w:val="43C08A6A"/>
    <w:lvl w:ilvl="0" w:tplc="11ECF9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4E8E6BE5"/>
    <w:multiLevelType w:val="hybridMultilevel"/>
    <w:tmpl w:val="FA96E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7F76D0F"/>
    <w:multiLevelType w:val="hybridMultilevel"/>
    <w:tmpl w:val="A5DEC474"/>
    <w:lvl w:ilvl="0" w:tplc="B1046B5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5B5C2174"/>
    <w:multiLevelType w:val="hybridMultilevel"/>
    <w:tmpl w:val="C4FA25DC"/>
    <w:lvl w:ilvl="0" w:tplc="9A44C36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750105EA"/>
    <w:multiLevelType w:val="hybridMultilevel"/>
    <w:tmpl w:val="4994477C"/>
    <w:lvl w:ilvl="0" w:tplc="ED569206">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0001C7"/>
    <w:multiLevelType w:val="hybridMultilevel"/>
    <w:tmpl w:val="CCFA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528353">
    <w:abstractNumId w:val="8"/>
  </w:num>
  <w:num w:numId="2" w16cid:durableId="912200112">
    <w:abstractNumId w:val="4"/>
  </w:num>
  <w:num w:numId="3" w16cid:durableId="240263637">
    <w:abstractNumId w:val="2"/>
  </w:num>
  <w:num w:numId="4" w16cid:durableId="2137722212">
    <w:abstractNumId w:val="7"/>
  </w:num>
  <w:num w:numId="5" w16cid:durableId="730926524">
    <w:abstractNumId w:val="1"/>
  </w:num>
  <w:num w:numId="6" w16cid:durableId="831066794">
    <w:abstractNumId w:val="0"/>
  </w:num>
  <w:num w:numId="7" w16cid:durableId="1195536469">
    <w:abstractNumId w:val="6"/>
  </w:num>
  <w:num w:numId="8" w16cid:durableId="290522125">
    <w:abstractNumId w:val="3"/>
  </w:num>
  <w:num w:numId="9" w16cid:durableId="2060781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B"/>
    <w:rsid w:val="00024788"/>
    <w:rsid w:val="00031DFE"/>
    <w:rsid w:val="00073BE1"/>
    <w:rsid w:val="000C1876"/>
    <w:rsid w:val="000C64BC"/>
    <w:rsid w:val="000D4951"/>
    <w:rsid w:val="000D5E28"/>
    <w:rsid w:val="000E2EAA"/>
    <w:rsid w:val="001628B9"/>
    <w:rsid w:val="0016776E"/>
    <w:rsid w:val="003026B4"/>
    <w:rsid w:val="003D1382"/>
    <w:rsid w:val="003F40AA"/>
    <w:rsid w:val="00453AC6"/>
    <w:rsid w:val="0047559C"/>
    <w:rsid w:val="004A0164"/>
    <w:rsid w:val="004A2404"/>
    <w:rsid w:val="004A3661"/>
    <w:rsid w:val="004C00EE"/>
    <w:rsid w:val="004C69FA"/>
    <w:rsid w:val="004C7624"/>
    <w:rsid w:val="005034ED"/>
    <w:rsid w:val="005313B3"/>
    <w:rsid w:val="005344BB"/>
    <w:rsid w:val="00564732"/>
    <w:rsid w:val="00581D92"/>
    <w:rsid w:val="005A2815"/>
    <w:rsid w:val="005A5154"/>
    <w:rsid w:val="005C5149"/>
    <w:rsid w:val="005D527D"/>
    <w:rsid w:val="00615004"/>
    <w:rsid w:val="006561AA"/>
    <w:rsid w:val="00680AC4"/>
    <w:rsid w:val="006842B7"/>
    <w:rsid w:val="006C2693"/>
    <w:rsid w:val="007027ED"/>
    <w:rsid w:val="00761879"/>
    <w:rsid w:val="00772235"/>
    <w:rsid w:val="007B6BF5"/>
    <w:rsid w:val="007C4A53"/>
    <w:rsid w:val="0080444B"/>
    <w:rsid w:val="00813A54"/>
    <w:rsid w:val="00867176"/>
    <w:rsid w:val="008861CA"/>
    <w:rsid w:val="008D0AB6"/>
    <w:rsid w:val="008D5923"/>
    <w:rsid w:val="009A2FE8"/>
    <w:rsid w:val="009B7179"/>
    <w:rsid w:val="009C41A4"/>
    <w:rsid w:val="009F080F"/>
    <w:rsid w:val="009F4B9D"/>
    <w:rsid w:val="00A0328F"/>
    <w:rsid w:val="00A22D0D"/>
    <w:rsid w:val="00A47CA5"/>
    <w:rsid w:val="00A57A16"/>
    <w:rsid w:val="00A914CD"/>
    <w:rsid w:val="00AA3FCE"/>
    <w:rsid w:val="00AB0E97"/>
    <w:rsid w:val="00AE20B2"/>
    <w:rsid w:val="00B16635"/>
    <w:rsid w:val="00B21871"/>
    <w:rsid w:val="00B57CED"/>
    <w:rsid w:val="00B94D3A"/>
    <w:rsid w:val="00BE3A8B"/>
    <w:rsid w:val="00BF7F5F"/>
    <w:rsid w:val="00C47398"/>
    <w:rsid w:val="00C669E4"/>
    <w:rsid w:val="00C8446B"/>
    <w:rsid w:val="00CA1B44"/>
    <w:rsid w:val="00CD5D67"/>
    <w:rsid w:val="00CE4BC7"/>
    <w:rsid w:val="00D24FE6"/>
    <w:rsid w:val="00D56E89"/>
    <w:rsid w:val="00D72019"/>
    <w:rsid w:val="00D95ED6"/>
    <w:rsid w:val="00DD6D72"/>
    <w:rsid w:val="00DE57AD"/>
    <w:rsid w:val="00E06A79"/>
    <w:rsid w:val="00E11A9E"/>
    <w:rsid w:val="00E50964"/>
    <w:rsid w:val="00E63BC0"/>
    <w:rsid w:val="00E7548B"/>
    <w:rsid w:val="00E92425"/>
    <w:rsid w:val="00ED2D9E"/>
    <w:rsid w:val="00ED77FD"/>
    <w:rsid w:val="00F61B29"/>
    <w:rsid w:val="00F65399"/>
    <w:rsid w:val="00FC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DFC2"/>
  <w15:chartTrackingRefBased/>
  <w15:docId w15:val="{3CA46D7D-7D9C-584A-90DA-5E423F8A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6B"/>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99"/>
    <w:qFormat/>
    <w:rsid w:val="00C8446B"/>
    <w:pPr>
      <w:ind w:left="720"/>
      <w:contextualSpacing/>
    </w:pPr>
  </w:style>
  <w:style w:type="paragraph" w:styleId="ListParagraph">
    <w:name w:val="List Paragraph"/>
    <w:basedOn w:val="Normal"/>
    <w:uiPriority w:val="34"/>
    <w:qFormat/>
    <w:rsid w:val="007C4A53"/>
    <w:pPr>
      <w:suppressAutoHyphens/>
      <w:ind w:left="720"/>
      <w:contextualSpacing/>
    </w:pPr>
  </w:style>
  <w:style w:type="character" w:styleId="Hyperlink">
    <w:name w:val="Hyperlink"/>
    <w:basedOn w:val="DefaultParagraphFont"/>
    <w:uiPriority w:val="99"/>
    <w:semiHidden/>
    <w:unhideWhenUsed/>
    <w:rsid w:val="006561AA"/>
    <w:rPr>
      <w:color w:val="0000FF"/>
      <w:u w:val="single"/>
    </w:rPr>
  </w:style>
  <w:style w:type="paragraph" w:customStyle="1" w:styleId="ms-outlook-mobile-reference-message">
    <w:name w:val="ms-outlook-mobile-reference-message"/>
    <w:basedOn w:val="Normal"/>
    <w:rsid w:val="006561AA"/>
    <w:pPr>
      <w:spacing w:before="100" w:beforeAutospacing="1" w:after="100" w:afterAutospacing="1"/>
    </w:pPr>
    <w:rPr>
      <w:rFonts w:ascii="Aptos" w:eastAsiaTheme="minorHAnsi" w:hAnsi="Aptos" w:cs="Aptos"/>
    </w:rPr>
  </w:style>
  <w:style w:type="paragraph" w:customStyle="1" w:styleId="xmsonormal">
    <w:name w:val="x_msonormal"/>
    <w:basedOn w:val="Normal"/>
    <w:rsid w:val="006561AA"/>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254">
      <w:bodyDiv w:val="1"/>
      <w:marLeft w:val="0"/>
      <w:marRight w:val="0"/>
      <w:marTop w:val="0"/>
      <w:marBottom w:val="0"/>
      <w:divBdr>
        <w:top w:val="none" w:sz="0" w:space="0" w:color="auto"/>
        <w:left w:val="none" w:sz="0" w:space="0" w:color="auto"/>
        <w:bottom w:val="none" w:sz="0" w:space="0" w:color="auto"/>
        <w:right w:val="none" w:sz="0" w:space="0" w:color="auto"/>
      </w:divBdr>
    </w:div>
    <w:div w:id="2439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m02.safelinks.protection.outlook.com/?url=https%3A%2F%2Fwww.cuanschutz.edu%2F&amp;data=05%7C02%7CGREG.KINNEY%40CUANSCHUTZ.EDU%7C0d001a818065404fbb8308de8521deb8%7C563337caa517421aaae01aa5b414fd7f%7C0%7C0%7C639094577686892935%7CUnknown%7CTWFpbGZsb3d8eyJFbXB0eU1hcGkiOnRydWUsIlYiOiIwLjAuMDAwMCIsIlAiOiJXaW4zMiIsIkFOIjoiTWFpbCIsIldUIjoyfQ%3D%3D%7C0%7C%7C%7C&amp;sdata=WwPixC8TTaRGGCMzHK%2FKon1Zri17MTMCvm1WCJgV77M%3D&amp;reserved=0" TargetMode="External"/><Relationship Id="rId4" Type="http://schemas.openxmlformats.org/officeDocument/2006/relationships/numbering" Target="numbering.xml"/><Relationship Id="rId9" Type="http://schemas.openxmlformats.org/officeDocument/2006/relationships/hyperlink" Target="mailto:Ethelyn.thomasonlarsen@ucdenv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A6CEA10FD22468BDF3233FBF877AF" ma:contentTypeVersion="15" ma:contentTypeDescription="Create a new document." ma:contentTypeScope="" ma:versionID="839e797687cbcc06dccd79cd93518597">
  <xsd:schema xmlns:xsd="http://www.w3.org/2001/XMLSchema" xmlns:xs="http://www.w3.org/2001/XMLSchema" xmlns:p="http://schemas.microsoft.com/office/2006/metadata/properties" xmlns:ns3="ec8212ee-3c36-4484-8851-f5ca79dc35f7" xmlns:ns4="d53ebd05-9711-4359-a0d8-e8017981ee11" targetNamespace="http://schemas.microsoft.com/office/2006/metadata/properties" ma:root="true" ma:fieldsID="cd2f3821cbf226366d518e2148fc4769" ns3:_="" ns4:_="">
    <xsd:import namespace="ec8212ee-3c36-4484-8851-f5ca79dc35f7"/>
    <xsd:import namespace="d53ebd05-9711-4359-a0d8-e8017981ee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212ee-3c36-4484-8851-f5ca79dc35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ebd05-9711-4359-a0d8-e8017981ee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8212ee-3c36-4484-8851-f5ca79dc35f7" xsi:nil="true"/>
  </documentManagement>
</p:properties>
</file>

<file path=customXml/itemProps1.xml><?xml version="1.0" encoding="utf-8"?>
<ds:datastoreItem xmlns:ds="http://schemas.openxmlformats.org/officeDocument/2006/customXml" ds:itemID="{4161AEB0-8214-4E3E-B25D-CDC90B79D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212ee-3c36-4484-8851-f5ca79dc35f7"/>
    <ds:schemaRef ds:uri="d53ebd05-9711-4359-a0d8-e8017981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E8133-E323-447C-AD23-D1BC1135F361}">
  <ds:schemaRefs>
    <ds:schemaRef ds:uri="http://schemas.microsoft.com/sharepoint/v3/contenttype/forms"/>
  </ds:schemaRefs>
</ds:datastoreItem>
</file>

<file path=customXml/itemProps3.xml><?xml version="1.0" encoding="utf-8"?>
<ds:datastoreItem xmlns:ds="http://schemas.openxmlformats.org/officeDocument/2006/customXml" ds:itemID="{F32C3209-7FAA-4164-9736-7D10153D23DB}">
  <ds:schemaRefs>
    <ds:schemaRef ds:uri="http://schemas.microsoft.com/office/2006/metadata/properties"/>
    <ds:schemaRef ds:uri="http://schemas.microsoft.com/office/infopath/2007/PartnerControls"/>
    <ds:schemaRef ds:uri="ec8212ee-3c36-4484-8851-f5ca79dc35f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885</Words>
  <Characters>4917</Characters>
  <Application>Microsoft Office Word</Application>
  <DocSecurity>0</DocSecurity>
  <Lines>122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Thomason Larsen, Ethelyn</dc:creator>
  <cp:keywords/>
  <dc:description/>
  <cp:lastModifiedBy>Ledesma, Edain</cp:lastModifiedBy>
  <cp:revision>8</cp:revision>
  <cp:lastPrinted>2026-02-24T17:53:00Z</cp:lastPrinted>
  <dcterms:created xsi:type="dcterms:W3CDTF">2026-03-27T15:36:00Z</dcterms:created>
  <dcterms:modified xsi:type="dcterms:W3CDTF">2026-03-30T14:44:00Z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0x010100BFAA6CEA10FD22468BDF3233FBF877AF</vt:lpwstr>
  </property>
</Properties>
</file>