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E4B5" w14:textId="77777777" w:rsidR="00D05949" w:rsidRDefault="00D05949">
      <w:pPr>
        <w:jc w:val="center"/>
        <w:rPr>
          <w:rFonts w:ascii="Arial" w:hAnsi="Arial"/>
          <w:b/>
        </w:rPr>
      </w:pPr>
    </w:p>
    <w:p w14:paraId="59E6BC22" w14:textId="77777777" w:rsidR="00D05949" w:rsidRDefault="00CE57D9">
      <w:pPr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5E9A4918" wp14:editId="5FF30604">
            <wp:extent cx="1744980" cy="754380"/>
            <wp:effectExtent l="0" t="0" r="0" b="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C5007" w14:textId="77777777" w:rsidR="00D05949" w:rsidRDefault="00D05949">
      <w:pPr>
        <w:jc w:val="center"/>
        <w:rPr>
          <w:rFonts w:ascii="Arial" w:hAnsi="Arial"/>
          <w:b/>
          <w:sz w:val="12"/>
          <w:szCs w:val="12"/>
        </w:rPr>
      </w:pPr>
    </w:p>
    <w:p w14:paraId="5026D0B1" w14:textId="77777777" w:rsidR="00D05949" w:rsidRDefault="00D05949">
      <w:pPr>
        <w:jc w:val="center"/>
        <w:rPr>
          <w:rFonts w:ascii="Arial" w:hAnsi="Arial"/>
          <w:b/>
          <w:sz w:val="12"/>
          <w:szCs w:val="12"/>
        </w:rPr>
      </w:pPr>
    </w:p>
    <w:p w14:paraId="7C210052" w14:textId="77777777" w:rsidR="00D05949" w:rsidRDefault="00CE57D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CU Anschutz Medical Campus</w:t>
      </w:r>
    </w:p>
    <w:p w14:paraId="19164AD1" w14:textId="77777777" w:rsidR="00D05949" w:rsidRDefault="00CE57D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Faculty Assembly Meeting Agenda</w:t>
      </w:r>
    </w:p>
    <w:p w14:paraId="074105AD" w14:textId="77777777" w:rsidR="00D05949" w:rsidRDefault="00D05949">
      <w:pPr>
        <w:jc w:val="center"/>
        <w:rPr>
          <w:rFonts w:ascii="Arial" w:hAnsi="Arial"/>
          <w:b/>
        </w:rPr>
      </w:pPr>
    </w:p>
    <w:p w14:paraId="648377D7" w14:textId="2C6C9E70" w:rsidR="00D05949" w:rsidRDefault="00B707F1">
      <w:pPr>
        <w:jc w:val="center"/>
        <w:rPr>
          <w:rFonts w:ascii="Arial" w:hAnsi="Arial"/>
          <w:b/>
          <w:sz w:val="22"/>
          <w:szCs w:val="22"/>
        </w:rPr>
      </w:pPr>
      <w:bookmarkStart w:id="0" w:name="_Hlk178771948"/>
      <w:bookmarkStart w:id="1" w:name="_Hlk204853863"/>
      <w:r>
        <w:rPr>
          <w:rFonts w:ascii="Arial" w:hAnsi="Arial"/>
          <w:b/>
          <w:sz w:val="22"/>
          <w:szCs w:val="22"/>
        </w:rPr>
        <w:t>August 26, 2025</w:t>
      </w:r>
    </w:p>
    <w:p w14:paraId="22996393" w14:textId="77777777" w:rsidR="00D05949" w:rsidRDefault="00CE57D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11:30 a.m. – 1:00 p.m.</w:t>
      </w:r>
    </w:p>
    <w:p w14:paraId="718DCA87" w14:textId="77777777" w:rsidR="00D05949" w:rsidRDefault="00CE57D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W1139</w:t>
      </w:r>
      <w:bookmarkEnd w:id="0"/>
    </w:p>
    <w:p w14:paraId="679F8BDC" w14:textId="2FAB8808" w:rsidR="00D05949" w:rsidRDefault="00CE57D9">
      <w:pPr>
        <w:jc w:val="center"/>
        <w:rPr>
          <w:rFonts w:ascii="Arial" w:hAnsi="Arial"/>
          <w:b/>
          <w:sz w:val="22"/>
          <w:szCs w:val="22"/>
        </w:rPr>
      </w:pPr>
      <w:bookmarkStart w:id="2" w:name="_Hlk38614190"/>
      <w:r>
        <w:rPr>
          <w:rFonts w:ascii="Arial" w:hAnsi="Arial"/>
          <w:b/>
          <w:sz w:val="22"/>
          <w:szCs w:val="22"/>
        </w:rPr>
        <w:t>Zoom Meeting ID</w:t>
      </w:r>
      <w:r w:rsidR="00BE3BB0">
        <w:rPr>
          <w:rFonts w:ascii="Arial" w:hAnsi="Arial"/>
          <w:b/>
          <w:sz w:val="22"/>
          <w:szCs w:val="22"/>
        </w:rPr>
        <w:t>: 945</w:t>
      </w:r>
      <w:r>
        <w:rPr>
          <w:rFonts w:ascii="Arial" w:hAnsi="Arial"/>
          <w:b/>
          <w:sz w:val="22"/>
          <w:szCs w:val="22"/>
        </w:rPr>
        <w:t xml:space="preserve"> 6046 1517</w:t>
      </w:r>
      <w:bookmarkEnd w:id="2"/>
    </w:p>
    <w:bookmarkEnd w:id="1"/>
    <w:p w14:paraId="6EC569A2" w14:textId="77777777" w:rsidR="00D05949" w:rsidRDefault="00CE57D9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26726F94" w14:textId="77777777" w:rsidR="00D05949" w:rsidRDefault="00CE57D9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11:30 a.m.</w:t>
      </w:r>
      <w:r>
        <w:rPr>
          <w:rFonts w:ascii="Arial" w:eastAsia="Helvetica" w:hAnsi="Arial" w:cs="Arial"/>
          <w:b/>
        </w:rPr>
        <w:tab/>
        <w:t xml:space="preserve">Greg Kinney, Chair of the Anschutz Faculty Assembly </w:t>
      </w:r>
    </w:p>
    <w:p w14:paraId="0F2F40D5" w14:textId="77777777" w:rsidR="00D05949" w:rsidRDefault="00D05949">
      <w:pPr>
        <w:pStyle w:val="MediumGrid1-Accent21"/>
        <w:ind w:firstLine="720"/>
        <w:rPr>
          <w:rFonts w:ascii="Arial" w:eastAsia="Helvetica" w:hAnsi="Arial" w:cs="Arial"/>
          <w:b/>
        </w:rPr>
      </w:pPr>
    </w:p>
    <w:p w14:paraId="6F25506C" w14:textId="54AF7F74" w:rsidR="00D05949" w:rsidRDefault="00B707F1">
      <w:pPr>
        <w:pStyle w:val="MediumGrid1-Accent21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B707F1">
        <w:rPr>
          <w:rFonts w:ascii="Arial" w:hAnsi="Arial" w:cs="Arial"/>
          <w:color w:val="000000"/>
        </w:rPr>
        <w:t>Vice Chair Melanie Joy</w:t>
      </w:r>
      <w:r w:rsidR="00B22C9C">
        <w:rPr>
          <w:rFonts w:ascii="Arial" w:hAnsi="Arial" w:cs="Arial"/>
          <w:color w:val="000000"/>
        </w:rPr>
        <w:t xml:space="preserve"> introduced</w:t>
      </w:r>
    </w:p>
    <w:p w14:paraId="4A3A39AD" w14:textId="1D90D295" w:rsidR="00B707F1" w:rsidRPr="00B22C9C" w:rsidRDefault="00B707F1">
      <w:pPr>
        <w:pStyle w:val="MediumGrid1-Accent21"/>
        <w:ind w:left="0"/>
        <w:rPr>
          <w:rFonts w:ascii="Arial" w:hAnsi="Arial" w:cs="Arial"/>
          <w:color w:val="000000"/>
        </w:rPr>
      </w:pPr>
    </w:p>
    <w:p w14:paraId="058B2331" w14:textId="77777777" w:rsidR="00D05949" w:rsidRDefault="00CE57D9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11:45</w:t>
      </w:r>
      <w:r>
        <w:rPr>
          <w:rFonts w:ascii="Arial" w:hAnsi="Arial" w:cs="Arial"/>
          <w:b/>
          <w:bCs/>
          <w:color w:val="000000"/>
        </w:rPr>
        <w:tab/>
        <w:t>p.m.</w:t>
      </w:r>
      <w:r>
        <w:rPr>
          <w:rFonts w:ascii="Arial" w:hAnsi="Arial" w:cs="Arial"/>
          <w:b/>
          <w:bCs/>
          <w:color w:val="000000"/>
        </w:rPr>
        <w:tab/>
        <w:t>Roderick Nairn, Executive Vice Chancellor for Academic and Student Affairs</w:t>
      </w:r>
    </w:p>
    <w:p w14:paraId="02650DD0" w14:textId="77777777" w:rsidR="00B22C9C" w:rsidRDefault="00B22C9C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2DE2D3F8" w14:textId="6CFFF306" w:rsidR="00B22C9C" w:rsidRDefault="00B22C9C" w:rsidP="00B22C9C">
      <w:pPr>
        <w:pStyle w:val="MediumGrid1-Accent21"/>
        <w:numPr>
          <w:ilvl w:val="0"/>
          <w:numId w:val="7"/>
        </w:numPr>
        <w:rPr>
          <w:rFonts w:ascii="Arial" w:hAnsi="Arial" w:cs="Arial"/>
          <w:color w:val="000000"/>
        </w:rPr>
      </w:pPr>
      <w:r w:rsidRPr="00B22C9C">
        <w:rPr>
          <w:rFonts w:ascii="Arial" w:hAnsi="Arial" w:cs="Arial"/>
          <w:color w:val="000000"/>
        </w:rPr>
        <w:t>Student Financial Aid is being impacted</w:t>
      </w:r>
    </w:p>
    <w:p w14:paraId="54F139A5" w14:textId="06AE2C16" w:rsidR="00B22C9C" w:rsidRDefault="00B22C9C" w:rsidP="00B22C9C">
      <w:pPr>
        <w:pStyle w:val="MediumGrid1-Accent21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Faculty Grants – there is a lot of uncertainty in this area creating chaos and concern.</w:t>
      </w:r>
    </w:p>
    <w:p w14:paraId="7B6F0075" w14:textId="4D513622" w:rsidR="00B22C9C" w:rsidRDefault="00B22C9C" w:rsidP="00B22C9C">
      <w:pPr>
        <w:pStyle w:val="MediumGrid1-Accent21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Faculty Council is up and running – policies are being revised – please be informed and involved.</w:t>
      </w:r>
    </w:p>
    <w:p w14:paraId="0FC186FB" w14:textId="652847E9" w:rsidR="00B22C9C" w:rsidRPr="00B22C9C" w:rsidRDefault="00B22C9C" w:rsidP="00B22C9C">
      <w:pPr>
        <w:pStyle w:val="MediumGrid1-Accent21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Visiting Professors in SOM – discussion of the history of this trend especially with the School of Medicine. </w:t>
      </w:r>
    </w:p>
    <w:p w14:paraId="45D1CE44" w14:textId="77777777" w:rsidR="00D05949" w:rsidRDefault="00D05949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45EFB020" w14:textId="0BC7A95D" w:rsidR="00D05949" w:rsidRDefault="00CE57D9" w:rsidP="00B707F1">
      <w:pPr>
        <w:shd w:val="clear" w:color="auto" w:fill="FFFFFF"/>
        <w:ind w:left="1440" w:hanging="1440"/>
        <w:rPr>
          <w:rFonts w:ascii="Arial" w:hAnsi="Arial"/>
          <w:b/>
          <w:bCs/>
          <w:color w:val="000000"/>
        </w:rPr>
      </w:pPr>
      <w:r>
        <w:rPr>
          <w:rFonts w:ascii="Arial" w:eastAsia="Helvetica" w:hAnsi="Arial" w:cs="Arial"/>
          <w:b/>
        </w:rPr>
        <w:t>12:00 a.m.</w:t>
      </w:r>
      <w:r>
        <w:rPr>
          <w:rFonts w:ascii="Arial" w:eastAsia="Helvetica" w:hAnsi="Arial" w:cs="Arial"/>
          <w:b/>
        </w:rPr>
        <w:tab/>
      </w:r>
      <w:r w:rsidR="00B707F1">
        <w:rPr>
          <w:rFonts w:ascii="Arial" w:hAnsi="Arial"/>
          <w:b/>
          <w:bCs/>
          <w:color w:val="000000"/>
        </w:rPr>
        <w:t xml:space="preserve">Craig Wimmer; </w:t>
      </w:r>
      <w:r w:rsidR="003401DB" w:rsidRPr="003401DB">
        <w:rPr>
          <w:rFonts w:ascii="Arial" w:hAnsi="Arial"/>
          <w:b/>
          <w:bCs/>
          <w:color w:val="000000"/>
        </w:rPr>
        <w:t>Director of Student Health Promotion</w:t>
      </w:r>
    </w:p>
    <w:p w14:paraId="17449F6F" w14:textId="0CBF1D9F" w:rsidR="00D05949" w:rsidRPr="003401DB" w:rsidRDefault="00B707F1">
      <w:pPr>
        <w:shd w:val="clear" w:color="auto" w:fill="FFFFFF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  <w:t xml:space="preserve">Lauren Fontana; </w:t>
      </w:r>
      <w:r w:rsidR="003401DB" w:rsidRPr="003401DB">
        <w:rPr>
          <w:rFonts w:ascii="Arial" w:eastAsia="Helvetica" w:hAnsi="Arial" w:cs="Arial"/>
          <w:b/>
        </w:rPr>
        <w:t>Director of the Office of Disability, Access, and Inclusion</w:t>
      </w:r>
    </w:p>
    <w:p w14:paraId="2400A19F" w14:textId="77777777" w:rsidR="003401DB" w:rsidRDefault="003401DB">
      <w:pPr>
        <w:shd w:val="clear" w:color="auto" w:fill="FFFFFF"/>
        <w:ind w:left="1440" w:hanging="1440"/>
        <w:rPr>
          <w:rFonts w:ascii="Arial" w:eastAsia="Helvetica" w:hAnsi="Arial" w:cs="Arial"/>
          <w:b/>
        </w:rPr>
      </w:pPr>
    </w:p>
    <w:p w14:paraId="3EA516B4" w14:textId="08394EFC" w:rsidR="00D05949" w:rsidRDefault="00CE57D9">
      <w:pPr>
        <w:shd w:val="clear" w:color="auto" w:fill="FFFFFF"/>
        <w:ind w:left="1440" w:hanging="1440"/>
      </w:pPr>
      <w:r>
        <w:rPr>
          <w:rFonts w:ascii="Arial" w:eastAsia="Helvetica" w:hAnsi="Arial" w:cs="Arial"/>
          <w:b/>
        </w:rPr>
        <w:tab/>
      </w:r>
      <w:r w:rsidR="00B707F1">
        <w:rPr>
          <w:rFonts w:ascii="Arial" w:eastAsia="Helvetica" w:hAnsi="Arial" w:cs="Arial"/>
          <w:bCs/>
        </w:rPr>
        <w:t>Student health and wellbeing and also an overview of the ODAI process</w:t>
      </w:r>
    </w:p>
    <w:p w14:paraId="5E64C5C4" w14:textId="77777777" w:rsidR="00D05949" w:rsidRDefault="00D05949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5B03C9E4" w14:textId="77777777" w:rsidR="00D05949" w:rsidRPr="00AD0310" w:rsidRDefault="00CE57D9" w:rsidP="00AD0310">
      <w:pPr>
        <w:ind w:left="1800"/>
        <w:rPr>
          <w:rFonts w:ascii="Arial" w:hAnsi="Arial"/>
          <w:b/>
        </w:rPr>
      </w:pPr>
      <w:r w:rsidRPr="00AD0310">
        <w:rPr>
          <w:rFonts w:ascii="Arial" w:hAnsi="Arial"/>
          <w:b/>
        </w:rPr>
        <w:t>12:30 p.m.      CU Anschutz College / School Reports</w:t>
      </w:r>
    </w:p>
    <w:p w14:paraId="3B6519ED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14:paraId="30A07ABB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Medicine</w:t>
      </w:r>
    </w:p>
    <w:p w14:paraId="5AA48AA0" w14:textId="3711A44E" w:rsidR="00BC1023" w:rsidRDefault="00BC1023" w:rsidP="00BC1023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 w:rsidRPr="00BC1023">
        <w:rPr>
          <w:rFonts w:ascii="Arial" w:hAnsi="Arial"/>
          <w:bCs/>
        </w:rPr>
        <w:t>New Officers for the SOM Faulty Senate</w:t>
      </w:r>
    </w:p>
    <w:p w14:paraId="5969A520" w14:textId="53499AD4" w:rsidR="00BC1023" w:rsidRDefault="00BC1023" w:rsidP="00BC1023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President Elect = Barbara Wilkey</w:t>
      </w:r>
    </w:p>
    <w:p w14:paraId="3CB76332" w14:textId="5EB81C77" w:rsidR="00BC1023" w:rsidRDefault="00BC1023" w:rsidP="00BC1023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Secretary – Zach Asher</w:t>
      </w:r>
    </w:p>
    <w:p w14:paraId="337D06CC" w14:textId="0DD0B7A2" w:rsidR="00BC1023" w:rsidRPr="00BC1023" w:rsidRDefault="00BC1023" w:rsidP="00BC1023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</w:t>
      </w:r>
      <w:proofErr w:type="spellStart"/>
      <w:r>
        <w:rPr>
          <w:rFonts w:ascii="Arial" w:hAnsi="Arial"/>
          <w:bCs/>
        </w:rPr>
        <w:t>Housestaff</w:t>
      </w:r>
      <w:proofErr w:type="spellEnd"/>
      <w:r>
        <w:rPr>
          <w:rFonts w:ascii="Arial" w:hAnsi="Arial"/>
          <w:bCs/>
        </w:rPr>
        <w:t xml:space="preserve"> Association filed a formal complaint with the Department of Labor and Employment for retaliation for </w:t>
      </w:r>
      <w:proofErr w:type="gramStart"/>
      <w:r>
        <w:rPr>
          <w:rFonts w:ascii="Arial" w:hAnsi="Arial"/>
          <w:bCs/>
        </w:rPr>
        <w:t>unionizing</w:t>
      </w:r>
      <w:proofErr w:type="gramEnd"/>
      <w:r>
        <w:rPr>
          <w:rFonts w:ascii="Arial" w:hAnsi="Arial"/>
          <w:bCs/>
        </w:rPr>
        <w:t xml:space="preserve">.  The CUSOM denies the retaliation claim and remains committed to working with residents and fellows and the </w:t>
      </w:r>
      <w:proofErr w:type="spellStart"/>
      <w:r>
        <w:rPr>
          <w:rFonts w:ascii="Arial" w:hAnsi="Arial"/>
          <w:bCs/>
        </w:rPr>
        <w:t>Housestaff</w:t>
      </w:r>
      <w:proofErr w:type="spellEnd"/>
      <w:r>
        <w:rPr>
          <w:rFonts w:ascii="Arial" w:hAnsi="Arial"/>
          <w:bCs/>
        </w:rPr>
        <w:t xml:space="preserve"> Association.</w:t>
      </w:r>
    </w:p>
    <w:p w14:paraId="1791256A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Strauss Health Sciences Library</w:t>
      </w:r>
    </w:p>
    <w:p w14:paraId="7666F092" w14:textId="67E5308E" w:rsid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Will provide links to the group – publishing costs – response to NIH</w:t>
      </w:r>
    </w:p>
    <w:p w14:paraId="5B3825EB" w14:textId="68709BEE" w:rsidR="00AD0310" w:rsidRP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Library has agreements with publishers (link will be shared)</w:t>
      </w:r>
    </w:p>
    <w:p w14:paraId="3654FFF1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14:paraId="46B420D2" w14:textId="70F1CCBD" w:rsidR="00AD0310" w:rsidRP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 w:rsidRPr="00AD0310">
        <w:rPr>
          <w:rFonts w:ascii="Arial" w:hAnsi="Arial"/>
          <w:bCs/>
        </w:rPr>
        <w:t xml:space="preserve">Classes started yesterday – “Grad School Griddle”  </w:t>
      </w:r>
    </w:p>
    <w:p w14:paraId="4EA3E5A2" w14:textId="77777777" w:rsid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 w:rsidRPr="00AD0310">
        <w:rPr>
          <w:rFonts w:ascii="Arial" w:hAnsi="Arial"/>
          <w:bCs/>
        </w:rPr>
        <w:t>Postdocs salary project – policy update will be coming out.</w:t>
      </w:r>
    </w:p>
    <w:p w14:paraId="7D4B4EA3" w14:textId="4CC8C03F" w:rsidR="00AD0310" w:rsidRP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proofErr w:type="gramStart"/>
      <w:r>
        <w:rPr>
          <w:rFonts w:ascii="Arial" w:hAnsi="Arial"/>
          <w:bCs/>
        </w:rPr>
        <w:t>Career</w:t>
      </w:r>
      <w:proofErr w:type="gramEnd"/>
      <w:r>
        <w:rPr>
          <w:rFonts w:ascii="Arial" w:hAnsi="Arial"/>
          <w:bCs/>
        </w:rPr>
        <w:t xml:space="preserve"> Development Office in the graduate school can speak </w:t>
      </w:r>
      <w:proofErr w:type="gramStart"/>
      <w:r>
        <w:rPr>
          <w:rFonts w:ascii="Arial" w:hAnsi="Arial"/>
          <w:bCs/>
        </w:rPr>
        <w:t>to</w:t>
      </w:r>
      <w:proofErr w:type="gramEnd"/>
      <w:r>
        <w:rPr>
          <w:rFonts w:ascii="Arial" w:hAnsi="Arial"/>
          <w:bCs/>
        </w:rPr>
        <w:t xml:space="preserve"> different research paths.</w:t>
      </w:r>
      <w:r w:rsidRPr="00AD0310">
        <w:rPr>
          <w:rFonts w:ascii="Arial" w:hAnsi="Arial"/>
          <w:bCs/>
        </w:rPr>
        <w:t xml:space="preserve">  </w:t>
      </w:r>
    </w:p>
    <w:p w14:paraId="75EB8F5F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School of Dental Medicine</w:t>
      </w:r>
    </w:p>
    <w:p w14:paraId="7FA7FE3B" w14:textId="43C86AA9" w:rsid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Application cycle is open</w:t>
      </w:r>
    </w:p>
    <w:p w14:paraId="753C188B" w14:textId="592B2FF7" w:rsid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New leadership – Dean of Clinics, McKayla Gibbs</w:t>
      </w:r>
    </w:p>
    <w:p w14:paraId="027A59DF" w14:textId="6FE2C933" w:rsid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Restorative Dental Medicine – Interim</w:t>
      </w:r>
    </w:p>
    <w:p w14:paraId="03EFD639" w14:textId="2C779E0F" w:rsid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Instructional Curriculum Design – lost lead to SOM</w:t>
      </w:r>
    </w:p>
    <w:p w14:paraId="08C75D02" w14:textId="18EB3734" w:rsidR="00AD0310" w:rsidRP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Pickleball tournament</w:t>
      </w:r>
    </w:p>
    <w:p w14:paraId="68E83302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College of Nursing</w:t>
      </w:r>
    </w:p>
    <w:p w14:paraId="408C3A29" w14:textId="28CC1D77" w:rsidR="00AD0310" w:rsidRDefault="00AD0310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 w:rsidRPr="00AD0310">
        <w:rPr>
          <w:rFonts w:ascii="Arial" w:hAnsi="Arial"/>
          <w:bCs/>
        </w:rPr>
        <w:t xml:space="preserve">Ft. Lewis college satellite campus </w:t>
      </w:r>
      <w:proofErr w:type="gramStart"/>
      <w:r w:rsidRPr="00AD0310">
        <w:rPr>
          <w:rFonts w:ascii="Arial" w:hAnsi="Arial"/>
          <w:bCs/>
        </w:rPr>
        <w:t>now</w:t>
      </w:r>
      <w:proofErr w:type="gramEnd"/>
      <w:r w:rsidRPr="00AD0310">
        <w:rPr>
          <w:rFonts w:ascii="Arial" w:hAnsi="Arial"/>
          <w:bCs/>
        </w:rPr>
        <w:t xml:space="preserve"> open </w:t>
      </w:r>
      <w:r w:rsidR="00092A08">
        <w:rPr>
          <w:rFonts w:ascii="Arial" w:hAnsi="Arial"/>
          <w:bCs/>
        </w:rPr>
        <w:t xml:space="preserve">- </w:t>
      </w:r>
      <w:proofErr w:type="gramStart"/>
      <w:r w:rsidRPr="00AD0310">
        <w:rPr>
          <w:rFonts w:ascii="Arial" w:hAnsi="Arial"/>
          <w:bCs/>
        </w:rPr>
        <w:t>started classes</w:t>
      </w:r>
      <w:proofErr w:type="gramEnd"/>
      <w:r w:rsidRPr="00AD0310">
        <w:rPr>
          <w:rFonts w:ascii="Arial" w:hAnsi="Arial"/>
          <w:bCs/>
        </w:rPr>
        <w:t xml:space="preserve"> this week.  </w:t>
      </w:r>
      <w:r>
        <w:rPr>
          <w:rFonts w:ascii="Arial" w:hAnsi="Arial"/>
          <w:bCs/>
        </w:rPr>
        <w:t>24 students/year</w:t>
      </w:r>
    </w:p>
    <w:p w14:paraId="566B99F9" w14:textId="1057A2F1" w:rsidR="00092A08" w:rsidRDefault="00092A08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Reviewing all documents for DEI compliance – being careful and respectful. </w:t>
      </w:r>
    </w:p>
    <w:p w14:paraId="1F5D870C" w14:textId="2783E1E6" w:rsidR="00092A08" w:rsidRPr="00AD0310" w:rsidRDefault="00092A08" w:rsidP="00AD0310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Anthony Airheart resigning</w:t>
      </w:r>
    </w:p>
    <w:p w14:paraId="2EF9CB8A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14:paraId="43DE4BA8" w14:textId="6DA93399" w:rsidR="00092A08" w:rsidRDefault="00092A08" w:rsidP="00092A08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 w:rsidRPr="00092A08">
        <w:rPr>
          <w:rFonts w:ascii="Arial" w:hAnsi="Arial"/>
          <w:bCs/>
        </w:rPr>
        <w:t xml:space="preserve">Dean Search </w:t>
      </w:r>
      <w:r>
        <w:rPr>
          <w:rFonts w:ascii="Arial" w:hAnsi="Arial"/>
          <w:bCs/>
        </w:rPr>
        <w:t>–</w:t>
      </w:r>
      <w:r w:rsidRPr="00092A08">
        <w:rPr>
          <w:rFonts w:ascii="Arial" w:hAnsi="Arial"/>
          <w:bCs/>
        </w:rPr>
        <w:t xml:space="preserve"> </w:t>
      </w:r>
    </w:p>
    <w:p w14:paraId="57537D1C" w14:textId="70AC19A2" w:rsidR="00092A08" w:rsidRDefault="00092A08" w:rsidP="00092A08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Teaching Dental Students vaccination techniques.</w:t>
      </w:r>
    </w:p>
    <w:p w14:paraId="4B9726E5" w14:textId="4D73F927" w:rsidR="00092A08" w:rsidRPr="00092A08" w:rsidRDefault="00092A08" w:rsidP="00092A08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Department Chair filled after Dean candidate is selected.</w:t>
      </w:r>
    </w:p>
    <w:p w14:paraId="4002319E" w14:textId="77777777" w:rsidR="00D05949" w:rsidRDefault="00CE57D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14:paraId="6D5B0711" w14:textId="2A0786F5" w:rsidR="00092A08" w:rsidRDefault="00092A08" w:rsidP="00092A08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Resurrecting the Retired Faculty Association</w:t>
      </w:r>
    </w:p>
    <w:p w14:paraId="04C1838B" w14:textId="62DEA8DC" w:rsidR="00092A08" w:rsidRDefault="00092A08" w:rsidP="00092A08">
      <w:pPr>
        <w:pStyle w:val="ListParagraph"/>
        <w:numPr>
          <w:ilvl w:val="2"/>
          <w:numId w:val="1"/>
        </w:numPr>
        <w:rPr>
          <w:rFonts w:ascii="Arial" w:hAnsi="Arial"/>
          <w:bCs/>
        </w:rPr>
      </w:pPr>
      <w:r>
        <w:rPr>
          <w:rFonts w:ascii="Arial" w:hAnsi="Arial"/>
          <w:bCs/>
        </w:rPr>
        <w:t>Sept 29</w:t>
      </w:r>
      <w:r w:rsidRPr="00092A08">
        <w:rPr>
          <w:rFonts w:ascii="Arial" w:hAnsi="Arial"/>
          <w:bCs/>
          <w:vertAlign w:val="superscript"/>
        </w:rPr>
        <w:t>th</w:t>
      </w:r>
      <w:r>
        <w:rPr>
          <w:rFonts w:ascii="Arial" w:hAnsi="Arial"/>
          <w:bCs/>
        </w:rPr>
        <w:t xml:space="preserve"> – Krugman Conference Center 10-12</w:t>
      </w:r>
    </w:p>
    <w:p w14:paraId="129F0F55" w14:textId="7756B446" w:rsidR="00092A08" w:rsidRPr="00B22C9C" w:rsidRDefault="00092A08" w:rsidP="00B22C9C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B22C9C">
        <w:rPr>
          <w:rFonts w:ascii="Arial" w:hAnsi="Arial"/>
          <w:b/>
        </w:rPr>
        <w:t xml:space="preserve">Staff Council </w:t>
      </w:r>
    </w:p>
    <w:p w14:paraId="6FCB85D6" w14:textId="07351538" w:rsidR="00092A08" w:rsidRDefault="00092A08" w:rsidP="00092A08">
      <w:pPr>
        <w:pStyle w:val="ListParagraph"/>
        <w:numPr>
          <w:ilvl w:val="2"/>
          <w:numId w:val="3"/>
        </w:numPr>
        <w:rPr>
          <w:rFonts w:ascii="Arial" w:hAnsi="Arial"/>
          <w:bCs/>
        </w:rPr>
      </w:pPr>
      <w:r w:rsidRPr="00092A08">
        <w:rPr>
          <w:rFonts w:ascii="Arial" w:hAnsi="Arial"/>
          <w:bCs/>
        </w:rPr>
        <w:t>Headshots for hotshots for staff only</w:t>
      </w:r>
    </w:p>
    <w:p w14:paraId="25730180" w14:textId="2F263D80" w:rsidR="00092A08" w:rsidRDefault="00092A08" w:rsidP="00092A08">
      <w:pPr>
        <w:pStyle w:val="ListParagraph"/>
        <w:numPr>
          <w:ilvl w:val="2"/>
          <w:numId w:val="3"/>
        </w:numPr>
        <w:rPr>
          <w:rFonts w:ascii="Arial" w:hAnsi="Arial"/>
          <w:bCs/>
        </w:rPr>
      </w:pPr>
      <w:r>
        <w:rPr>
          <w:rFonts w:ascii="Arial" w:hAnsi="Arial"/>
          <w:bCs/>
        </w:rPr>
        <w:t>Increasing visibility</w:t>
      </w:r>
    </w:p>
    <w:p w14:paraId="76107569" w14:textId="0FDD0F11" w:rsidR="00092A08" w:rsidRDefault="00092A08" w:rsidP="00092A08">
      <w:pPr>
        <w:pStyle w:val="ListParagraph"/>
        <w:numPr>
          <w:ilvl w:val="2"/>
          <w:numId w:val="3"/>
        </w:numPr>
        <w:rPr>
          <w:rFonts w:ascii="Arial" w:hAnsi="Arial"/>
          <w:bCs/>
        </w:rPr>
      </w:pPr>
      <w:r>
        <w:rPr>
          <w:rFonts w:ascii="Arial" w:hAnsi="Arial"/>
          <w:bCs/>
        </w:rPr>
        <w:t>Reviewing budgets</w:t>
      </w:r>
    </w:p>
    <w:p w14:paraId="3379EB17" w14:textId="3D6869B9" w:rsidR="00B743A8" w:rsidRDefault="00B743A8" w:rsidP="00092A08">
      <w:pPr>
        <w:pStyle w:val="ListParagraph"/>
        <w:numPr>
          <w:ilvl w:val="2"/>
          <w:numId w:val="3"/>
        </w:numPr>
        <w:rPr>
          <w:rFonts w:ascii="Arial" w:hAnsi="Arial"/>
          <w:bCs/>
        </w:rPr>
      </w:pPr>
      <w:r>
        <w:rPr>
          <w:rFonts w:ascii="Arial" w:hAnsi="Arial"/>
          <w:bCs/>
        </w:rPr>
        <w:t>Competition between recognition programs</w:t>
      </w:r>
    </w:p>
    <w:p w14:paraId="2106A294" w14:textId="4CE56226" w:rsidR="00B743A8" w:rsidRPr="00092A08" w:rsidRDefault="00B743A8" w:rsidP="00092A08">
      <w:pPr>
        <w:pStyle w:val="ListParagraph"/>
        <w:numPr>
          <w:ilvl w:val="2"/>
          <w:numId w:val="3"/>
        </w:numPr>
        <w:rPr>
          <w:rFonts w:ascii="Arial" w:hAnsi="Arial"/>
          <w:bCs/>
        </w:rPr>
      </w:pPr>
      <w:r>
        <w:rPr>
          <w:rFonts w:ascii="Arial" w:hAnsi="Arial"/>
          <w:bCs/>
        </w:rPr>
        <w:t>Funding available for staff development programs</w:t>
      </w:r>
    </w:p>
    <w:p w14:paraId="5CF0DCAC" w14:textId="77777777" w:rsidR="00D05949" w:rsidRDefault="00D05949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1F4EAAD2" w14:textId="77777777" w:rsidR="00D05949" w:rsidRDefault="00CE57D9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12:45 p.m. Other campus entity updates;</w:t>
      </w:r>
    </w:p>
    <w:p w14:paraId="6C80A182" w14:textId="46DF1055" w:rsidR="00B743A8" w:rsidRDefault="00B743A8" w:rsidP="00B743A8">
      <w:pPr>
        <w:pStyle w:val="MediumGrid1-Accent21"/>
        <w:numPr>
          <w:ilvl w:val="0"/>
          <w:numId w:val="5"/>
        </w:numPr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Neil Krauss</w:t>
      </w:r>
    </w:p>
    <w:p w14:paraId="021904A0" w14:textId="635AA918" w:rsidR="00B743A8" w:rsidRPr="00B743A8" w:rsidRDefault="00B743A8" w:rsidP="00B743A8">
      <w:pPr>
        <w:pStyle w:val="MediumGrid1-Accent21"/>
        <w:numPr>
          <w:ilvl w:val="2"/>
          <w:numId w:val="4"/>
        </w:numPr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>Representative Crowe here last week</w:t>
      </w:r>
    </w:p>
    <w:p w14:paraId="76E23982" w14:textId="2815DE74" w:rsidR="00B743A8" w:rsidRPr="00B743A8" w:rsidRDefault="00B743A8" w:rsidP="00B743A8">
      <w:pPr>
        <w:pStyle w:val="MediumGrid1-Accent21"/>
        <w:numPr>
          <w:ilvl w:val="2"/>
          <w:numId w:val="4"/>
        </w:numPr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>State Representation on campus this week (we will know at earliest around Thursday of this week)</w:t>
      </w:r>
    </w:p>
    <w:p w14:paraId="61502312" w14:textId="6A03CEB9" w:rsidR="00B743A8" w:rsidRPr="00B743A8" w:rsidRDefault="00B743A8" w:rsidP="00B743A8">
      <w:pPr>
        <w:pStyle w:val="MediumGrid1-Accent21"/>
        <w:numPr>
          <w:ilvl w:val="2"/>
          <w:numId w:val="4"/>
        </w:numPr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>Meeting with budget</w:t>
      </w:r>
    </w:p>
    <w:p w14:paraId="06E7146A" w14:textId="6A06D08A" w:rsidR="00B743A8" w:rsidRPr="00B743A8" w:rsidRDefault="00B743A8">
      <w:pPr>
        <w:pStyle w:val="MediumGrid1-Accent21"/>
        <w:ind w:left="2880" w:hanging="1440"/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ab/>
      </w:r>
    </w:p>
    <w:p w14:paraId="161F30C5" w14:textId="4FA8919F" w:rsidR="00D05949" w:rsidRDefault="00B743A8" w:rsidP="00B743A8">
      <w:pPr>
        <w:pStyle w:val="MediumGrid1-Accent21"/>
        <w:numPr>
          <w:ilvl w:val="0"/>
          <w:numId w:val="4"/>
        </w:numPr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Jan Gascoigne</w:t>
      </w:r>
    </w:p>
    <w:p w14:paraId="1671B8C9" w14:textId="6E11CBB1" w:rsidR="00B743A8" w:rsidRPr="00B743A8" w:rsidRDefault="00B743A8" w:rsidP="00B743A8">
      <w:pPr>
        <w:pStyle w:val="MediumGrid1-Accent21"/>
        <w:numPr>
          <w:ilvl w:val="2"/>
          <w:numId w:val="6"/>
        </w:numPr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>Welcome Wednesday</w:t>
      </w:r>
    </w:p>
    <w:p w14:paraId="7F018736" w14:textId="3BC030F9" w:rsidR="00B743A8" w:rsidRPr="00B743A8" w:rsidRDefault="00B743A8" w:rsidP="00B743A8">
      <w:pPr>
        <w:pStyle w:val="MediumGrid1-Accent21"/>
        <w:numPr>
          <w:ilvl w:val="2"/>
          <w:numId w:val="6"/>
        </w:numPr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>Staff in orientations this week</w:t>
      </w:r>
    </w:p>
    <w:p w14:paraId="3DB41C43" w14:textId="57239B0B" w:rsidR="00B743A8" w:rsidRPr="00B743A8" w:rsidRDefault="00B743A8" w:rsidP="00B743A8">
      <w:pPr>
        <w:pStyle w:val="MediumGrid1-Accent21"/>
        <w:numPr>
          <w:ilvl w:val="2"/>
          <w:numId w:val="6"/>
        </w:numPr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>First year dinners will be happening again this year (250 students)</w:t>
      </w:r>
    </w:p>
    <w:p w14:paraId="10BF16FC" w14:textId="1815D2E2" w:rsidR="00B743A8" w:rsidRDefault="00B743A8" w:rsidP="00B743A8">
      <w:pPr>
        <w:pStyle w:val="MediumGrid1-Accent21"/>
        <w:numPr>
          <w:ilvl w:val="2"/>
          <w:numId w:val="6"/>
        </w:numPr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>Student mental health</w:t>
      </w:r>
    </w:p>
    <w:p w14:paraId="19A278B7" w14:textId="32154C00" w:rsidR="00B743A8" w:rsidRPr="00B743A8" w:rsidRDefault="00B743A8" w:rsidP="00B743A8">
      <w:pPr>
        <w:pStyle w:val="MediumGrid1-Accent21"/>
        <w:numPr>
          <w:ilvl w:val="2"/>
          <w:numId w:val="6"/>
        </w:numPr>
        <w:rPr>
          <w:rFonts w:ascii="Arial" w:eastAsia="Helvetica" w:hAnsi="Arial" w:cs="Arial"/>
          <w:bCs/>
        </w:rPr>
      </w:pPr>
      <w:r>
        <w:rPr>
          <w:rFonts w:ascii="Arial" w:eastAsia="Helvetica" w:hAnsi="Arial" w:cs="Arial"/>
          <w:bCs/>
        </w:rPr>
        <w:t xml:space="preserve">Bridges to increase relationships and </w:t>
      </w:r>
      <w:proofErr w:type="gramStart"/>
      <w:r>
        <w:rPr>
          <w:rFonts w:ascii="Arial" w:eastAsia="Helvetica" w:hAnsi="Arial" w:cs="Arial"/>
          <w:bCs/>
        </w:rPr>
        <w:t>connection</w:t>
      </w:r>
      <w:proofErr w:type="gramEnd"/>
    </w:p>
    <w:p w14:paraId="006607DA" w14:textId="19E34EEA" w:rsidR="00B743A8" w:rsidRPr="00B743A8" w:rsidRDefault="00B743A8" w:rsidP="00B743A8">
      <w:pPr>
        <w:pStyle w:val="MediumGrid1-Accent21"/>
        <w:ind w:left="1440"/>
        <w:rPr>
          <w:rFonts w:ascii="Arial" w:eastAsia="Helvetica" w:hAnsi="Arial" w:cs="Arial"/>
          <w:bCs/>
        </w:rPr>
      </w:pPr>
      <w:r w:rsidRPr="00B743A8">
        <w:rPr>
          <w:rFonts w:ascii="Arial" w:eastAsia="Helvetica" w:hAnsi="Arial" w:cs="Arial"/>
          <w:bCs/>
        </w:rPr>
        <w:tab/>
      </w:r>
      <w:r w:rsidRPr="00B743A8">
        <w:rPr>
          <w:rFonts w:ascii="Arial" w:eastAsia="Helvetica" w:hAnsi="Arial" w:cs="Arial"/>
          <w:bCs/>
        </w:rPr>
        <w:tab/>
      </w:r>
    </w:p>
    <w:p w14:paraId="459EAB37" w14:textId="77777777" w:rsidR="00D05949" w:rsidRPr="00B743A8" w:rsidRDefault="00D05949">
      <w:pPr>
        <w:pStyle w:val="MediumGrid1-Accent21"/>
        <w:ind w:left="1440" w:hanging="1440"/>
        <w:rPr>
          <w:rFonts w:ascii="Arial" w:eastAsia="Helvetica" w:hAnsi="Arial" w:cs="Arial"/>
          <w:bCs/>
        </w:rPr>
      </w:pPr>
    </w:p>
    <w:p w14:paraId="731B38EA" w14:textId="77777777" w:rsidR="00D05949" w:rsidRDefault="00CE57D9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1:00 p.m. adjourn</w:t>
      </w:r>
    </w:p>
    <w:p w14:paraId="76636456" w14:textId="57DE3C22" w:rsidR="00D05949" w:rsidRDefault="00D05949">
      <w:pPr>
        <w:sectPr w:rsidR="00D05949">
          <w:pgSz w:w="12240" w:h="15840"/>
          <w:pgMar w:top="720" w:right="720" w:bottom="720" w:left="720" w:header="0" w:footer="0" w:gutter="0"/>
          <w:cols w:space="720"/>
          <w:formProt w:val="0"/>
          <w:docGrid w:linePitch="100"/>
        </w:sectPr>
      </w:pPr>
    </w:p>
    <w:p w14:paraId="3BFDE332" w14:textId="77777777" w:rsidR="00D05949" w:rsidRDefault="00D05949">
      <w:pPr>
        <w:sectPr w:rsidR="00D05949">
          <w:type w:val="continuous"/>
          <w:pgSz w:w="12240" w:h="15840"/>
          <w:pgMar w:top="720" w:right="720" w:bottom="720" w:left="720" w:header="0" w:footer="0" w:gutter="0"/>
          <w:cols w:space="720"/>
          <w:formProt w:val="0"/>
          <w:docGrid w:linePitch="100"/>
        </w:sectPr>
      </w:pPr>
    </w:p>
    <w:p w14:paraId="1601D021" w14:textId="77777777" w:rsidR="00D05949" w:rsidRDefault="00D05949"/>
    <w:sectPr w:rsidR="00D05949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99D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A00A84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0A2AC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126A3F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AB2CC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C461FD"/>
    <w:multiLevelType w:val="multilevel"/>
    <w:tmpl w:val="F5EAA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1066794">
    <w:abstractNumId w:val="1"/>
  </w:num>
  <w:num w:numId="2" w16cid:durableId="1294603421">
    <w:abstractNumId w:val="6"/>
  </w:num>
  <w:num w:numId="3" w16cid:durableId="1213930603">
    <w:abstractNumId w:val="4"/>
  </w:num>
  <w:num w:numId="4" w16cid:durableId="466513702">
    <w:abstractNumId w:val="3"/>
  </w:num>
  <w:num w:numId="5" w16cid:durableId="1493333983">
    <w:abstractNumId w:val="5"/>
  </w:num>
  <w:num w:numId="6" w16cid:durableId="2123182150">
    <w:abstractNumId w:val="2"/>
  </w:num>
  <w:num w:numId="7" w16cid:durableId="153029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9"/>
    <w:rsid w:val="00050959"/>
    <w:rsid w:val="00092A08"/>
    <w:rsid w:val="003401DB"/>
    <w:rsid w:val="003D2A5D"/>
    <w:rsid w:val="00412C83"/>
    <w:rsid w:val="006A215B"/>
    <w:rsid w:val="0074406D"/>
    <w:rsid w:val="00A87E79"/>
    <w:rsid w:val="00AD0310"/>
    <w:rsid w:val="00B22C9C"/>
    <w:rsid w:val="00B707F1"/>
    <w:rsid w:val="00B743A8"/>
    <w:rsid w:val="00BC1023"/>
    <w:rsid w:val="00BE3BB0"/>
    <w:rsid w:val="00CD5D67"/>
    <w:rsid w:val="00CE57D9"/>
    <w:rsid w:val="00D05949"/>
    <w:rsid w:val="00D4490B"/>
    <w:rsid w:val="00F6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51A9"/>
  <w15:docId w15:val="{F98D51BB-0033-4875-B32A-2DF5E3F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217B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8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dc:description/>
  <cp:lastModifiedBy>Waite, Margo</cp:lastModifiedBy>
  <cp:revision>3</cp:revision>
  <cp:lastPrinted>2025-01-28T15:57:00Z</cp:lastPrinted>
  <dcterms:created xsi:type="dcterms:W3CDTF">2025-08-26T19:05:00Z</dcterms:created>
  <dcterms:modified xsi:type="dcterms:W3CDTF">2025-08-26T22:52:00Z</dcterms:modified>
  <dc:language>en-US</dc:language>
</cp:coreProperties>
</file>