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BC8F" w14:textId="4941E368" w:rsidR="008B6B5B" w:rsidRDefault="00385CC2" w:rsidP="00385CC2">
      <w:pPr>
        <w:pStyle w:val="BodyText"/>
        <w:rPr>
          <w:rFonts w:ascii="Times New Roman"/>
          <w:sz w:val="20"/>
        </w:rPr>
      </w:pPr>
      <w:r>
        <w:rPr>
          <w:noProof/>
        </w:rPr>
        <w:drawing>
          <wp:inline distT="0" distB="0" distL="0" distR="0" wp14:anchorId="0245D41D" wp14:editId="4BE70D8A">
            <wp:extent cx="2121535" cy="572770"/>
            <wp:effectExtent l="0" t="0" r="0" b="0"/>
            <wp:docPr id="1762925746" name="Picture 1" descr="A picture containing symbol, logo,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25746" name="Picture 1762925746" descr="A picture containing symbol, logo, font, screensho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1535" cy="572770"/>
                    </a:xfrm>
                    <a:prstGeom prst="rect">
                      <a:avLst/>
                    </a:prstGeom>
                    <a:noFill/>
                    <a:ln>
                      <a:noFill/>
                    </a:ln>
                  </pic:spPr>
                </pic:pic>
              </a:graphicData>
            </a:graphic>
          </wp:inline>
        </w:drawing>
      </w:r>
    </w:p>
    <w:p w14:paraId="28FC68EE" w14:textId="77777777" w:rsidR="008B6B5B" w:rsidRDefault="008B6B5B">
      <w:pPr>
        <w:pStyle w:val="BodyText"/>
        <w:rPr>
          <w:rFonts w:ascii="Times New Roman"/>
          <w:sz w:val="20"/>
        </w:rPr>
      </w:pPr>
    </w:p>
    <w:p w14:paraId="76524807" w14:textId="77777777" w:rsidR="008B6B5B" w:rsidRDefault="008B6B5B">
      <w:pPr>
        <w:pStyle w:val="BodyText"/>
        <w:rPr>
          <w:rFonts w:ascii="Times New Roman"/>
          <w:sz w:val="20"/>
        </w:rPr>
      </w:pPr>
    </w:p>
    <w:p w14:paraId="4DA22A84" w14:textId="77777777" w:rsidR="008B6B5B" w:rsidRDefault="008B6B5B">
      <w:pPr>
        <w:pStyle w:val="BodyText"/>
        <w:spacing w:before="3"/>
        <w:rPr>
          <w:rFonts w:ascii="Times New Roman"/>
          <w:sz w:val="19"/>
        </w:rPr>
      </w:pPr>
    </w:p>
    <w:p w14:paraId="6145F6D2" w14:textId="5F8B8C22" w:rsidR="008B6B5B" w:rsidRDefault="00A03259">
      <w:pPr>
        <w:spacing w:before="42" w:line="372" w:lineRule="auto"/>
        <w:ind w:left="4382" w:right="1812" w:hanging="1642"/>
        <w:rPr>
          <w:b/>
          <w:sz w:val="28"/>
        </w:rPr>
      </w:pPr>
      <w:r>
        <w:rPr>
          <w:b/>
          <w:sz w:val="28"/>
        </w:rPr>
        <w:t xml:space="preserve">Best Practices for Reference Checks </w:t>
      </w:r>
      <w:r w:rsidR="00726F6F">
        <w:rPr>
          <w:b/>
          <w:sz w:val="28"/>
        </w:rPr>
        <w:t>09/2022</w:t>
      </w:r>
    </w:p>
    <w:p w14:paraId="541AD391" w14:textId="2146E8B1" w:rsidR="008B6B5B" w:rsidRDefault="00A03259">
      <w:pPr>
        <w:pStyle w:val="BodyText"/>
        <w:ind w:left="120" w:right="161"/>
      </w:pPr>
      <w:r>
        <w:rPr>
          <w:color w:val="212529"/>
        </w:rPr>
        <w:t>University of Colorado Anschutz Medical Campus encourages both on and off list reference checks. You may utilize SkillSurvey as a starting point and we encourage you to also do off-list references once you have notified the candidate. This is particularly important when you have a candidate who currently works at the university or who previously worked for the university. We encourage you to do your due-diligence and contact the most recent supervisor and work with your Talent Acquisition Consultant to check personnel file information and HCM entries related to the separation from employment.</w:t>
      </w:r>
    </w:p>
    <w:p w14:paraId="2433567E" w14:textId="77777777" w:rsidR="008B6B5B" w:rsidRDefault="008B6B5B">
      <w:pPr>
        <w:pStyle w:val="BodyText"/>
        <w:rPr>
          <w:sz w:val="23"/>
        </w:rPr>
      </w:pPr>
    </w:p>
    <w:p w14:paraId="6089DA11" w14:textId="77777777" w:rsidR="008B6B5B" w:rsidRDefault="00A03259">
      <w:pPr>
        <w:pStyle w:val="BodyText"/>
        <w:spacing w:before="1"/>
        <w:ind w:left="120" w:right="161"/>
      </w:pPr>
      <w:r>
        <w:rPr>
          <w:color w:val="212529"/>
        </w:rPr>
        <w:t>SkillSurvey, a cloud-based reference checking software solution, automates the process of receiving confidential feedback from references.  It utilizes job-specific surveys, designed by industrial</w:t>
      </w:r>
    </w:p>
    <w:p w14:paraId="237FA428" w14:textId="77777777" w:rsidR="008B6B5B" w:rsidRDefault="00A03259">
      <w:pPr>
        <w:pStyle w:val="BodyText"/>
        <w:ind w:left="120" w:right="161"/>
      </w:pPr>
      <w:r>
        <w:rPr>
          <w:color w:val="212529"/>
        </w:rPr>
        <w:t>/organizational psychologists, to gather insight on past performance and critical skills and behaviors, in these six key areas:</w:t>
      </w:r>
    </w:p>
    <w:p w14:paraId="72C94E2C" w14:textId="77777777" w:rsidR="008B6B5B" w:rsidRDefault="008B6B5B">
      <w:pPr>
        <w:pStyle w:val="BodyText"/>
        <w:spacing w:before="9"/>
      </w:pPr>
    </w:p>
    <w:p w14:paraId="2FC8DE4E" w14:textId="77777777" w:rsidR="008B6B5B" w:rsidRDefault="00A03259">
      <w:pPr>
        <w:pStyle w:val="ListParagraph"/>
        <w:numPr>
          <w:ilvl w:val="0"/>
          <w:numId w:val="2"/>
        </w:numPr>
        <w:tabs>
          <w:tab w:val="left" w:pos="839"/>
          <w:tab w:val="left" w:pos="840"/>
        </w:tabs>
        <w:rPr>
          <w:rFonts w:ascii="Symbol"/>
          <w:color w:val="212529"/>
          <w:sz w:val="20"/>
        </w:rPr>
      </w:pPr>
      <w:r>
        <w:rPr>
          <w:color w:val="212529"/>
        </w:rPr>
        <w:t>Professionalism</w:t>
      </w:r>
    </w:p>
    <w:p w14:paraId="4805149A" w14:textId="77777777" w:rsidR="008B6B5B" w:rsidRDefault="00A03259">
      <w:pPr>
        <w:pStyle w:val="ListParagraph"/>
        <w:numPr>
          <w:ilvl w:val="0"/>
          <w:numId w:val="2"/>
        </w:numPr>
        <w:tabs>
          <w:tab w:val="left" w:pos="839"/>
          <w:tab w:val="left" w:pos="840"/>
        </w:tabs>
        <w:rPr>
          <w:rFonts w:ascii="Symbol"/>
          <w:color w:val="212529"/>
          <w:sz w:val="20"/>
        </w:rPr>
      </w:pPr>
      <w:r>
        <w:rPr>
          <w:color w:val="212529"/>
        </w:rPr>
        <w:t>Personal value</w:t>
      </w:r>
      <w:r>
        <w:rPr>
          <w:color w:val="212529"/>
          <w:spacing w:val="-5"/>
        </w:rPr>
        <w:t xml:space="preserve"> </w:t>
      </w:r>
      <w:r>
        <w:rPr>
          <w:color w:val="212529"/>
        </w:rPr>
        <w:t>commitment</w:t>
      </w:r>
    </w:p>
    <w:p w14:paraId="05F42F9E" w14:textId="77777777" w:rsidR="008B6B5B" w:rsidRDefault="00A03259">
      <w:pPr>
        <w:pStyle w:val="ListParagraph"/>
        <w:numPr>
          <w:ilvl w:val="0"/>
          <w:numId w:val="2"/>
        </w:numPr>
        <w:tabs>
          <w:tab w:val="left" w:pos="839"/>
          <w:tab w:val="left" w:pos="840"/>
        </w:tabs>
        <w:rPr>
          <w:rFonts w:ascii="Symbol"/>
          <w:color w:val="212529"/>
          <w:sz w:val="20"/>
        </w:rPr>
      </w:pPr>
      <w:r>
        <w:rPr>
          <w:color w:val="212529"/>
        </w:rPr>
        <w:t>Interpersonal</w:t>
      </w:r>
      <w:r>
        <w:rPr>
          <w:color w:val="212529"/>
          <w:spacing w:val="-3"/>
        </w:rPr>
        <w:t xml:space="preserve"> </w:t>
      </w:r>
      <w:r>
        <w:rPr>
          <w:color w:val="212529"/>
        </w:rPr>
        <w:t>skills</w:t>
      </w:r>
    </w:p>
    <w:p w14:paraId="03D36172" w14:textId="77777777" w:rsidR="008B6B5B" w:rsidRDefault="00A03259">
      <w:pPr>
        <w:pStyle w:val="ListParagraph"/>
        <w:numPr>
          <w:ilvl w:val="0"/>
          <w:numId w:val="2"/>
        </w:numPr>
        <w:tabs>
          <w:tab w:val="left" w:pos="839"/>
          <w:tab w:val="left" w:pos="840"/>
        </w:tabs>
        <w:rPr>
          <w:rFonts w:ascii="Symbol"/>
          <w:color w:val="212529"/>
          <w:sz w:val="20"/>
        </w:rPr>
      </w:pPr>
      <w:r>
        <w:rPr>
          <w:color w:val="212529"/>
        </w:rPr>
        <w:t>Managing</w:t>
      </w:r>
      <w:r>
        <w:rPr>
          <w:color w:val="212529"/>
          <w:spacing w:val="-5"/>
        </w:rPr>
        <w:t xml:space="preserve"> </w:t>
      </w:r>
      <w:r>
        <w:rPr>
          <w:color w:val="212529"/>
        </w:rPr>
        <w:t>others</w:t>
      </w:r>
    </w:p>
    <w:p w14:paraId="5F4E09DC" w14:textId="77777777" w:rsidR="008B6B5B" w:rsidRDefault="00A03259">
      <w:pPr>
        <w:pStyle w:val="ListParagraph"/>
        <w:numPr>
          <w:ilvl w:val="0"/>
          <w:numId w:val="2"/>
        </w:numPr>
        <w:tabs>
          <w:tab w:val="left" w:pos="839"/>
          <w:tab w:val="left" w:pos="840"/>
        </w:tabs>
        <w:rPr>
          <w:rFonts w:ascii="Symbol"/>
          <w:color w:val="212529"/>
          <w:sz w:val="20"/>
        </w:rPr>
      </w:pPr>
      <w:r>
        <w:rPr>
          <w:color w:val="212529"/>
        </w:rPr>
        <w:t>Problem solving and</w:t>
      </w:r>
      <w:r>
        <w:rPr>
          <w:color w:val="212529"/>
          <w:spacing w:val="-10"/>
        </w:rPr>
        <w:t xml:space="preserve"> </w:t>
      </w:r>
      <w:r>
        <w:rPr>
          <w:color w:val="212529"/>
        </w:rPr>
        <w:t>adaptability</w:t>
      </w:r>
    </w:p>
    <w:p w14:paraId="4FDD26A5" w14:textId="77777777" w:rsidR="008B6B5B" w:rsidRDefault="00A03259">
      <w:pPr>
        <w:pStyle w:val="ListParagraph"/>
        <w:numPr>
          <w:ilvl w:val="0"/>
          <w:numId w:val="2"/>
        </w:numPr>
        <w:tabs>
          <w:tab w:val="left" w:pos="839"/>
          <w:tab w:val="left" w:pos="840"/>
        </w:tabs>
        <w:rPr>
          <w:rFonts w:ascii="Symbol"/>
          <w:color w:val="212529"/>
          <w:sz w:val="20"/>
        </w:rPr>
      </w:pPr>
      <w:r>
        <w:rPr>
          <w:color w:val="212529"/>
        </w:rPr>
        <w:t>Leadership</w:t>
      </w:r>
    </w:p>
    <w:p w14:paraId="72206D18" w14:textId="77777777" w:rsidR="008B6B5B" w:rsidRDefault="008B6B5B">
      <w:pPr>
        <w:pStyle w:val="BodyText"/>
        <w:spacing w:before="3"/>
        <w:rPr>
          <w:sz w:val="23"/>
        </w:rPr>
      </w:pPr>
    </w:p>
    <w:p w14:paraId="610613CC" w14:textId="77777777" w:rsidR="008B6B5B" w:rsidRDefault="00A03259">
      <w:pPr>
        <w:pStyle w:val="Heading1"/>
      </w:pPr>
      <w:r>
        <w:rPr>
          <w:color w:val="212529"/>
        </w:rPr>
        <w:t>Reasons to use SkillSurvey</w:t>
      </w:r>
    </w:p>
    <w:p w14:paraId="41327078" w14:textId="77777777" w:rsidR="008B6B5B" w:rsidRDefault="008B6B5B">
      <w:pPr>
        <w:pStyle w:val="BodyText"/>
        <w:spacing w:before="7"/>
        <w:rPr>
          <w:b/>
        </w:rPr>
      </w:pPr>
    </w:p>
    <w:p w14:paraId="471192FF" w14:textId="77777777" w:rsidR="008B6B5B" w:rsidRDefault="00A03259">
      <w:pPr>
        <w:pStyle w:val="ListParagraph"/>
        <w:numPr>
          <w:ilvl w:val="0"/>
          <w:numId w:val="2"/>
        </w:numPr>
        <w:tabs>
          <w:tab w:val="left" w:pos="840"/>
          <w:tab w:val="left" w:pos="841"/>
        </w:tabs>
        <w:spacing w:before="1"/>
        <w:ind w:right="243"/>
        <w:rPr>
          <w:rFonts w:ascii="Symbol" w:hAnsi="Symbol"/>
          <w:color w:val="212529"/>
        </w:rPr>
      </w:pPr>
      <w:r>
        <w:rPr>
          <w:b/>
          <w:color w:val="212529"/>
        </w:rPr>
        <w:t xml:space="preserve">Is easy to use and provides a consistent approach </w:t>
      </w:r>
      <w:r>
        <w:rPr>
          <w:color w:val="212529"/>
        </w:rPr>
        <w:t xml:space="preserve">— </w:t>
      </w:r>
      <w:r>
        <w:rPr>
          <w:color w:val="212529"/>
          <w:spacing w:val="-3"/>
        </w:rPr>
        <w:t xml:space="preserve">for </w:t>
      </w:r>
      <w:r>
        <w:rPr>
          <w:color w:val="212529"/>
        </w:rPr>
        <w:t>the applicant, the reference, and the recruiter.</w:t>
      </w:r>
    </w:p>
    <w:p w14:paraId="08410D98" w14:textId="77777777" w:rsidR="008B6B5B" w:rsidRDefault="00A03259">
      <w:pPr>
        <w:pStyle w:val="ListParagraph"/>
        <w:numPr>
          <w:ilvl w:val="0"/>
          <w:numId w:val="2"/>
        </w:numPr>
        <w:tabs>
          <w:tab w:val="left" w:pos="839"/>
          <w:tab w:val="left" w:pos="840"/>
        </w:tabs>
        <w:ind w:right="773"/>
        <w:rPr>
          <w:rFonts w:ascii="Symbol" w:hAnsi="Symbol"/>
          <w:color w:val="212529"/>
          <w:sz w:val="20"/>
        </w:rPr>
      </w:pPr>
      <w:r>
        <w:rPr>
          <w:b/>
          <w:color w:val="212529"/>
        </w:rPr>
        <w:t xml:space="preserve">Focuses on job behaviors — </w:t>
      </w:r>
      <w:r>
        <w:rPr>
          <w:color w:val="212529"/>
        </w:rPr>
        <w:t>the survey focuses on job behaviors required for</w:t>
      </w:r>
      <w:r>
        <w:rPr>
          <w:color w:val="212529"/>
          <w:spacing w:val="-34"/>
        </w:rPr>
        <w:t xml:space="preserve"> </w:t>
      </w:r>
      <w:r>
        <w:rPr>
          <w:color w:val="212529"/>
        </w:rPr>
        <w:t>successful performance.</w:t>
      </w:r>
    </w:p>
    <w:p w14:paraId="42B3223D" w14:textId="77777777" w:rsidR="008B6B5B" w:rsidRDefault="00A03259">
      <w:pPr>
        <w:pStyle w:val="ListParagraph"/>
        <w:numPr>
          <w:ilvl w:val="0"/>
          <w:numId w:val="2"/>
        </w:numPr>
        <w:tabs>
          <w:tab w:val="left" w:pos="839"/>
          <w:tab w:val="left" w:pos="840"/>
        </w:tabs>
        <w:ind w:right="405"/>
        <w:rPr>
          <w:rFonts w:ascii="Symbol" w:hAnsi="Symbol"/>
          <w:color w:val="212529"/>
          <w:sz w:val="20"/>
        </w:rPr>
      </w:pPr>
      <w:r>
        <w:rPr>
          <w:b/>
          <w:color w:val="212529"/>
        </w:rPr>
        <w:t>Provides</w:t>
      </w:r>
      <w:r>
        <w:rPr>
          <w:b/>
          <w:color w:val="212529"/>
          <w:spacing w:val="-5"/>
        </w:rPr>
        <w:t xml:space="preserve"> </w:t>
      </w:r>
      <w:r>
        <w:rPr>
          <w:b/>
          <w:color w:val="212529"/>
        </w:rPr>
        <w:t>timely</w:t>
      </w:r>
      <w:r>
        <w:rPr>
          <w:b/>
          <w:color w:val="212529"/>
          <w:spacing w:val="-2"/>
        </w:rPr>
        <w:t xml:space="preserve"> </w:t>
      </w:r>
      <w:r>
        <w:rPr>
          <w:b/>
          <w:color w:val="212529"/>
        </w:rPr>
        <w:t>and</w:t>
      </w:r>
      <w:r>
        <w:rPr>
          <w:b/>
          <w:color w:val="212529"/>
          <w:spacing w:val="-2"/>
        </w:rPr>
        <w:t xml:space="preserve"> </w:t>
      </w:r>
      <w:r>
        <w:rPr>
          <w:b/>
          <w:color w:val="212529"/>
        </w:rPr>
        <w:t>higher</w:t>
      </w:r>
      <w:r>
        <w:rPr>
          <w:b/>
          <w:color w:val="212529"/>
          <w:spacing w:val="-5"/>
        </w:rPr>
        <w:t xml:space="preserve"> </w:t>
      </w:r>
      <w:r>
        <w:rPr>
          <w:b/>
          <w:color w:val="212529"/>
        </w:rPr>
        <w:t>quality</w:t>
      </w:r>
      <w:r>
        <w:rPr>
          <w:b/>
          <w:color w:val="212529"/>
          <w:spacing w:val="-2"/>
        </w:rPr>
        <w:t xml:space="preserve"> </w:t>
      </w:r>
      <w:r>
        <w:rPr>
          <w:b/>
          <w:color w:val="212529"/>
        </w:rPr>
        <w:t>information</w:t>
      </w:r>
      <w:r>
        <w:rPr>
          <w:b/>
          <w:color w:val="212529"/>
          <w:spacing w:val="-1"/>
        </w:rPr>
        <w:t xml:space="preserve"> </w:t>
      </w:r>
      <w:r>
        <w:rPr>
          <w:color w:val="212529"/>
        </w:rPr>
        <w:t>—</w:t>
      </w:r>
      <w:r>
        <w:rPr>
          <w:color w:val="212529"/>
          <w:spacing w:val="-2"/>
        </w:rPr>
        <w:t xml:space="preserve"> </w:t>
      </w:r>
      <w:r>
        <w:rPr>
          <w:color w:val="212529"/>
        </w:rPr>
        <w:t>average</w:t>
      </w:r>
      <w:r>
        <w:rPr>
          <w:color w:val="212529"/>
          <w:spacing w:val="-3"/>
        </w:rPr>
        <w:t xml:space="preserve"> </w:t>
      </w:r>
      <w:r>
        <w:rPr>
          <w:color w:val="212529"/>
        </w:rPr>
        <w:t>turnaround</w:t>
      </w:r>
      <w:r>
        <w:rPr>
          <w:color w:val="212529"/>
          <w:spacing w:val="-4"/>
        </w:rPr>
        <w:t xml:space="preserve"> </w:t>
      </w:r>
      <w:r>
        <w:rPr>
          <w:color w:val="212529"/>
        </w:rPr>
        <w:t>time</w:t>
      </w:r>
      <w:r>
        <w:rPr>
          <w:color w:val="212529"/>
          <w:spacing w:val="-3"/>
        </w:rPr>
        <w:t xml:space="preserve"> </w:t>
      </w:r>
      <w:r>
        <w:rPr>
          <w:color w:val="212529"/>
        </w:rPr>
        <w:t>is</w:t>
      </w:r>
      <w:r>
        <w:rPr>
          <w:color w:val="212529"/>
          <w:spacing w:val="-3"/>
        </w:rPr>
        <w:t xml:space="preserve"> </w:t>
      </w:r>
      <w:r>
        <w:rPr>
          <w:color w:val="212529"/>
        </w:rPr>
        <w:t>less</w:t>
      </w:r>
      <w:r>
        <w:rPr>
          <w:color w:val="212529"/>
          <w:spacing w:val="-3"/>
        </w:rPr>
        <w:t xml:space="preserve"> </w:t>
      </w:r>
      <w:r>
        <w:rPr>
          <w:color w:val="212529"/>
        </w:rPr>
        <w:t>than</w:t>
      </w:r>
      <w:r>
        <w:rPr>
          <w:color w:val="212529"/>
          <w:spacing w:val="-4"/>
        </w:rPr>
        <w:t xml:space="preserve"> </w:t>
      </w:r>
      <w:r>
        <w:rPr>
          <w:color w:val="212529"/>
        </w:rPr>
        <w:t>two business days; confidentiality improves the quality and reliability of information from the references.</w:t>
      </w:r>
    </w:p>
    <w:p w14:paraId="6D354377" w14:textId="77777777" w:rsidR="008B6B5B" w:rsidRDefault="008B6B5B">
      <w:pPr>
        <w:pStyle w:val="BodyText"/>
        <w:spacing w:before="10"/>
      </w:pPr>
    </w:p>
    <w:p w14:paraId="2F6A2D1C" w14:textId="77777777" w:rsidR="008B6B5B" w:rsidRDefault="00A03259">
      <w:pPr>
        <w:pStyle w:val="BodyText"/>
        <w:ind w:left="120"/>
      </w:pPr>
      <w:r>
        <w:rPr>
          <w:color w:val="212529"/>
        </w:rPr>
        <w:t>To use SkillSurvey, or to consult about its use, please contact your search consultant.</w:t>
      </w:r>
    </w:p>
    <w:p w14:paraId="17514ED6" w14:textId="77777777" w:rsidR="008B6B5B" w:rsidRDefault="008B6B5B">
      <w:pPr>
        <w:pStyle w:val="BodyText"/>
        <w:spacing w:before="2"/>
        <w:rPr>
          <w:sz w:val="23"/>
        </w:rPr>
      </w:pPr>
    </w:p>
    <w:p w14:paraId="254A1C0B" w14:textId="77777777" w:rsidR="008B6B5B" w:rsidRDefault="00A03259">
      <w:pPr>
        <w:pStyle w:val="Heading1"/>
      </w:pPr>
      <w:r>
        <w:t>Guidelines for Conducting Reference Checks</w:t>
      </w:r>
    </w:p>
    <w:p w14:paraId="2722A398" w14:textId="77777777" w:rsidR="008B6B5B" w:rsidRDefault="00A03259">
      <w:pPr>
        <w:pStyle w:val="BodyText"/>
        <w:spacing w:before="177" w:line="259" w:lineRule="auto"/>
        <w:ind w:left="119" w:right="56"/>
      </w:pPr>
      <w:r>
        <w:t>Reference checks must be completed for all final applicants under consideration for regular full-time, part-time, temporary or student positions whereby all relevant listed references are contacted (both on and off-list references).</w:t>
      </w:r>
    </w:p>
    <w:p w14:paraId="76EAD0A3" w14:textId="77777777" w:rsidR="008B6B5B" w:rsidRDefault="008B6B5B">
      <w:pPr>
        <w:spacing w:line="259" w:lineRule="auto"/>
        <w:sectPr w:rsidR="008B6B5B">
          <w:type w:val="continuous"/>
          <w:pgSz w:w="12240" w:h="15840"/>
          <w:pgMar w:top="1440" w:right="1440" w:bottom="280" w:left="1320" w:header="720" w:footer="720" w:gutter="0"/>
          <w:cols w:space="720"/>
        </w:sectPr>
      </w:pPr>
    </w:p>
    <w:p w14:paraId="2952F5ED" w14:textId="77777777" w:rsidR="008B6B5B" w:rsidRDefault="00A03259">
      <w:pPr>
        <w:pStyle w:val="BodyText"/>
        <w:spacing w:before="41" w:line="259" w:lineRule="auto"/>
        <w:ind w:left="100"/>
      </w:pPr>
      <w:r>
        <w:lastRenderedPageBreak/>
        <w:t>Reference checks are used to diminish ambiguity, obtain specific job-related information, and verify the accuracy of a candidate's background. The reference checks may be conducted before or after the interview. The following are guidelines to check references.</w:t>
      </w:r>
    </w:p>
    <w:p w14:paraId="6EB1508C" w14:textId="77777777" w:rsidR="008B6B5B" w:rsidRDefault="00A03259">
      <w:pPr>
        <w:pStyle w:val="ListParagraph"/>
        <w:numPr>
          <w:ilvl w:val="0"/>
          <w:numId w:val="2"/>
        </w:numPr>
        <w:tabs>
          <w:tab w:val="left" w:pos="819"/>
          <w:tab w:val="left" w:pos="821"/>
        </w:tabs>
        <w:spacing w:before="158" w:line="259" w:lineRule="auto"/>
        <w:ind w:left="820" w:right="241" w:hanging="361"/>
        <w:rPr>
          <w:rFonts w:ascii="Symbol"/>
        </w:rPr>
      </w:pPr>
      <w:r>
        <w:t>Prior to checking an applicant's current employer, ask the applicant's permission as this may place</w:t>
      </w:r>
      <w:r>
        <w:rPr>
          <w:spacing w:val="-3"/>
        </w:rPr>
        <w:t xml:space="preserve"> </w:t>
      </w:r>
      <w:r>
        <w:t>the</w:t>
      </w:r>
      <w:r>
        <w:rPr>
          <w:spacing w:val="-3"/>
        </w:rPr>
        <w:t xml:space="preserve"> </w:t>
      </w:r>
      <w:r>
        <w:t>applicant's</w:t>
      </w:r>
      <w:r>
        <w:rPr>
          <w:spacing w:val="-3"/>
        </w:rPr>
        <w:t xml:space="preserve"> </w:t>
      </w:r>
      <w:r>
        <w:t>current</w:t>
      </w:r>
      <w:r>
        <w:rPr>
          <w:spacing w:val="-5"/>
        </w:rPr>
        <w:t xml:space="preserve"> </w:t>
      </w:r>
      <w:r>
        <w:t>employment</w:t>
      </w:r>
      <w:r>
        <w:rPr>
          <w:spacing w:val="-5"/>
        </w:rPr>
        <w:t xml:space="preserve"> </w:t>
      </w:r>
      <w:r>
        <w:t>at</w:t>
      </w:r>
      <w:r>
        <w:rPr>
          <w:spacing w:val="-5"/>
        </w:rPr>
        <w:t xml:space="preserve"> </w:t>
      </w:r>
      <w:r>
        <w:t>risk.</w:t>
      </w:r>
      <w:r>
        <w:rPr>
          <w:spacing w:val="-1"/>
        </w:rPr>
        <w:t xml:space="preserve"> </w:t>
      </w:r>
      <w:r>
        <w:t>If</w:t>
      </w:r>
      <w:r>
        <w:rPr>
          <w:spacing w:val="-3"/>
        </w:rPr>
        <w:t xml:space="preserve"> </w:t>
      </w:r>
      <w:r>
        <w:t>the</w:t>
      </w:r>
      <w:r>
        <w:rPr>
          <w:spacing w:val="-3"/>
        </w:rPr>
        <w:t xml:space="preserve"> </w:t>
      </w:r>
      <w:r>
        <w:t>applicant</w:t>
      </w:r>
      <w:r>
        <w:rPr>
          <w:spacing w:val="-5"/>
        </w:rPr>
        <w:t xml:space="preserve"> </w:t>
      </w:r>
      <w:r>
        <w:t>objects,</w:t>
      </w:r>
      <w:r>
        <w:rPr>
          <w:spacing w:val="-1"/>
        </w:rPr>
        <w:t xml:space="preserve"> </w:t>
      </w:r>
      <w:r>
        <w:t>inform</w:t>
      </w:r>
      <w:r>
        <w:rPr>
          <w:spacing w:val="-2"/>
        </w:rPr>
        <w:t xml:space="preserve"> </w:t>
      </w:r>
      <w:r>
        <w:t>the</w:t>
      </w:r>
      <w:r>
        <w:rPr>
          <w:spacing w:val="-3"/>
        </w:rPr>
        <w:t xml:space="preserve"> </w:t>
      </w:r>
      <w:r>
        <w:t>applicant that you will respect their decision; however it may affect your ability to fully evaluate the applicant for</w:t>
      </w:r>
      <w:r>
        <w:rPr>
          <w:spacing w:val="-7"/>
        </w:rPr>
        <w:t xml:space="preserve"> </w:t>
      </w:r>
      <w:r>
        <w:t>employment.</w:t>
      </w:r>
    </w:p>
    <w:p w14:paraId="236C07B1" w14:textId="77777777" w:rsidR="008B6B5B" w:rsidRDefault="00A03259">
      <w:pPr>
        <w:pStyle w:val="ListParagraph"/>
        <w:numPr>
          <w:ilvl w:val="0"/>
          <w:numId w:val="2"/>
        </w:numPr>
        <w:tabs>
          <w:tab w:val="left" w:pos="820"/>
          <w:tab w:val="left" w:pos="821"/>
        </w:tabs>
        <w:ind w:left="820"/>
        <w:rPr>
          <w:rFonts w:ascii="Symbol"/>
        </w:rPr>
      </w:pPr>
      <w:r>
        <w:t>Do not let letters of reference or SkillSurvey substitute for phone calls or e-mail</w:t>
      </w:r>
      <w:r>
        <w:rPr>
          <w:spacing w:val="-33"/>
        </w:rPr>
        <w:t xml:space="preserve"> </w:t>
      </w:r>
      <w:r>
        <w:t>inquiries.</w:t>
      </w:r>
    </w:p>
    <w:p w14:paraId="026FDC75" w14:textId="77777777" w:rsidR="008B6B5B" w:rsidRDefault="00A03259">
      <w:pPr>
        <w:pStyle w:val="ListParagraph"/>
        <w:numPr>
          <w:ilvl w:val="0"/>
          <w:numId w:val="2"/>
        </w:numPr>
        <w:tabs>
          <w:tab w:val="left" w:pos="820"/>
          <w:tab w:val="left" w:pos="821"/>
        </w:tabs>
        <w:spacing w:before="22" w:line="259" w:lineRule="auto"/>
        <w:ind w:left="820" w:right="247"/>
        <w:rPr>
          <w:rFonts w:ascii="Symbol" w:hAnsi="Symbol"/>
        </w:rPr>
      </w:pPr>
      <w:r>
        <w:t>Begin</w:t>
      </w:r>
      <w:r>
        <w:rPr>
          <w:spacing w:val="-5"/>
        </w:rPr>
        <w:t xml:space="preserve"> </w:t>
      </w:r>
      <w:r>
        <w:t>your</w:t>
      </w:r>
      <w:r>
        <w:rPr>
          <w:spacing w:val="-4"/>
        </w:rPr>
        <w:t xml:space="preserve"> </w:t>
      </w:r>
      <w:r>
        <w:t>reference</w:t>
      </w:r>
      <w:r>
        <w:rPr>
          <w:spacing w:val="-4"/>
        </w:rPr>
        <w:t xml:space="preserve"> </w:t>
      </w:r>
      <w:r>
        <w:t>process</w:t>
      </w:r>
      <w:r>
        <w:rPr>
          <w:spacing w:val="-4"/>
        </w:rPr>
        <w:t xml:space="preserve"> </w:t>
      </w:r>
      <w:r>
        <w:t>by</w:t>
      </w:r>
      <w:r>
        <w:rPr>
          <w:spacing w:val="-3"/>
        </w:rPr>
        <w:t xml:space="preserve"> </w:t>
      </w:r>
      <w:r>
        <w:t>thoroughly</w:t>
      </w:r>
      <w:r>
        <w:rPr>
          <w:spacing w:val="-3"/>
        </w:rPr>
        <w:t xml:space="preserve"> </w:t>
      </w:r>
      <w:r>
        <w:t>reviewing</w:t>
      </w:r>
      <w:r>
        <w:rPr>
          <w:spacing w:val="-6"/>
        </w:rPr>
        <w:t xml:space="preserve"> </w:t>
      </w:r>
      <w:r>
        <w:t>information</w:t>
      </w:r>
      <w:r>
        <w:rPr>
          <w:spacing w:val="-5"/>
        </w:rPr>
        <w:t xml:space="preserve"> </w:t>
      </w:r>
      <w:r>
        <w:t>obtained</w:t>
      </w:r>
      <w:r>
        <w:rPr>
          <w:spacing w:val="-5"/>
        </w:rPr>
        <w:t xml:space="preserve"> </w:t>
      </w:r>
      <w:r>
        <w:t>in</w:t>
      </w:r>
      <w:r>
        <w:rPr>
          <w:spacing w:val="-5"/>
        </w:rPr>
        <w:t xml:space="preserve"> </w:t>
      </w:r>
      <w:r>
        <w:t>the</w:t>
      </w:r>
      <w:r>
        <w:rPr>
          <w:spacing w:val="-4"/>
        </w:rPr>
        <w:t xml:space="preserve"> </w:t>
      </w:r>
      <w:r>
        <w:t>application material submitted by the job applicant and identify the people you wish to reference. As a general rule, try to speak directly to the applicant’s immediate supervisor when seeking employment references. Avoid references from friends and</w:t>
      </w:r>
      <w:r>
        <w:rPr>
          <w:spacing w:val="-28"/>
        </w:rPr>
        <w:t xml:space="preserve"> </w:t>
      </w:r>
      <w:r>
        <w:t>relatives.</w:t>
      </w:r>
    </w:p>
    <w:p w14:paraId="18692F1A" w14:textId="77777777" w:rsidR="008B6B5B" w:rsidRDefault="00A03259">
      <w:pPr>
        <w:pStyle w:val="ListParagraph"/>
        <w:numPr>
          <w:ilvl w:val="0"/>
          <w:numId w:val="2"/>
        </w:numPr>
        <w:tabs>
          <w:tab w:val="left" w:pos="820"/>
          <w:tab w:val="left" w:pos="821"/>
        </w:tabs>
        <w:spacing w:before="1"/>
        <w:ind w:left="820"/>
        <w:rPr>
          <w:rFonts w:ascii="Symbol"/>
        </w:rPr>
      </w:pPr>
      <w:r>
        <w:t>Contact</w:t>
      </w:r>
      <w:r>
        <w:rPr>
          <w:spacing w:val="-5"/>
        </w:rPr>
        <w:t xml:space="preserve"> </w:t>
      </w:r>
      <w:r>
        <w:t>at least</w:t>
      </w:r>
      <w:r>
        <w:rPr>
          <w:spacing w:val="-5"/>
        </w:rPr>
        <w:t xml:space="preserve"> </w:t>
      </w:r>
      <w:r>
        <w:t>two</w:t>
      </w:r>
      <w:r>
        <w:rPr>
          <w:spacing w:val="-5"/>
        </w:rPr>
        <w:t xml:space="preserve"> </w:t>
      </w:r>
      <w:r>
        <w:t>former</w:t>
      </w:r>
      <w:r>
        <w:rPr>
          <w:spacing w:val="-3"/>
        </w:rPr>
        <w:t xml:space="preserve"> </w:t>
      </w:r>
      <w:r>
        <w:t>employers</w:t>
      </w:r>
      <w:r>
        <w:rPr>
          <w:spacing w:val="-3"/>
        </w:rPr>
        <w:t xml:space="preserve"> </w:t>
      </w:r>
      <w:r>
        <w:t>for</w:t>
      </w:r>
      <w:r>
        <w:rPr>
          <w:spacing w:val="-3"/>
        </w:rPr>
        <w:t xml:space="preserve"> </w:t>
      </w:r>
      <w:r>
        <w:t>references</w:t>
      </w:r>
      <w:r>
        <w:rPr>
          <w:spacing w:val="-3"/>
        </w:rPr>
        <w:t xml:space="preserve"> </w:t>
      </w:r>
      <w:r>
        <w:t>before</w:t>
      </w:r>
      <w:r>
        <w:rPr>
          <w:spacing w:val="-3"/>
        </w:rPr>
        <w:t xml:space="preserve"> </w:t>
      </w:r>
      <w:r>
        <w:t>making</w:t>
      </w:r>
      <w:r>
        <w:rPr>
          <w:spacing w:val="-2"/>
        </w:rPr>
        <w:t xml:space="preserve"> </w:t>
      </w:r>
      <w:r>
        <w:t>a</w:t>
      </w:r>
      <w:r>
        <w:rPr>
          <w:spacing w:val="-4"/>
        </w:rPr>
        <w:t xml:space="preserve"> </w:t>
      </w:r>
      <w:r>
        <w:t>job</w:t>
      </w:r>
      <w:r>
        <w:rPr>
          <w:spacing w:val="-4"/>
        </w:rPr>
        <w:t xml:space="preserve"> </w:t>
      </w:r>
      <w:r>
        <w:t>offer.</w:t>
      </w:r>
    </w:p>
    <w:p w14:paraId="1640AD93" w14:textId="7E9D91A5" w:rsidR="008B6B5B" w:rsidRDefault="00A03259">
      <w:pPr>
        <w:pStyle w:val="ListParagraph"/>
        <w:numPr>
          <w:ilvl w:val="0"/>
          <w:numId w:val="2"/>
        </w:numPr>
        <w:tabs>
          <w:tab w:val="left" w:pos="820"/>
          <w:tab w:val="left" w:pos="821"/>
        </w:tabs>
        <w:spacing w:before="22" w:line="259" w:lineRule="auto"/>
        <w:ind w:left="819" w:right="123" w:hanging="359"/>
        <w:rPr>
          <w:rFonts w:ascii="Symbol"/>
        </w:rPr>
      </w:pPr>
      <w:r>
        <w:t xml:space="preserve">If applicant is an internal employee or former employee, talk to their current supervisor or last known university supervisor to get current knowledge about the applicant. </w:t>
      </w:r>
      <w:r>
        <w:rPr>
          <w:rFonts w:ascii="Segoe UI" w:hAnsi="Segoe UI" w:cs="Segoe UI"/>
          <w:color w:val="242424"/>
          <w:sz w:val="21"/>
          <w:szCs w:val="21"/>
          <w:shd w:val="clear" w:color="auto" w:fill="FFFFFF"/>
        </w:rPr>
        <w:t>Personnel records relevant to hiring managers are typically held at the department-level. An employee must provide written authorization for a hiring manager to view the personnel record before the record is requested. Central HR may also have some personnel records available. You can email </w:t>
      </w:r>
      <w:hyperlink r:id="rId6" w:tgtFrame="_blank" w:tooltip="mailto:hr.records@cuanshutz.edu" w:history="1">
        <w:r>
          <w:rPr>
            <w:rStyle w:val="Hyperlink"/>
            <w:rFonts w:ascii="Segoe UI" w:hAnsi="Segoe UI" w:cs="Segoe UI"/>
            <w:color w:val="4F52B2"/>
            <w:sz w:val="21"/>
            <w:szCs w:val="21"/>
            <w:shd w:val="clear" w:color="auto" w:fill="FFFFFF"/>
          </w:rPr>
          <w:t>hr.records@cuanschutz.edu</w:t>
        </w:r>
      </w:hyperlink>
      <w:r>
        <w:rPr>
          <w:rFonts w:ascii="Segoe UI" w:hAnsi="Segoe UI" w:cs="Segoe UI"/>
          <w:color w:val="242424"/>
          <w:sz w:val="21"/>
          <w:szCs w:val="21"/>
          <w:shd w:val="clear" w:color="auto" w:fill="FFFFFF"/>
        </w:rPr>
        <w:t> to inquire if HR has a record available to view. </w:t>
      </w:r>
    </w:p>
    <w:p w14:paraId="4A4FA290" w14:textId="77777777" w:rsidR="008B6B5B" w:rsidRDefault="00A03259">
      <w:pPr>
        <w:pStyle w:val="ListParagraph"/>
        <w:numPr>
          <w:ilvl w:val="0"/>
          <w:numId w:val="2"/>
        </w:numPr>
        <w:tabs>
          <w:tab w:val="left" w:pos="819"/>
          <w:tab w:val="left" w:pos="821"/>
        </w:tabs>
        <w:spacing w:line="259" w:lineRule="auto"/>
        <w:ind w:left="820" w:right="127" w:hanging="361"/>
        <w:rPr>
          <w:rFonts w:ascii="Symbol"/>
        </w:rPr>
      </w:pPr>
      <w:r>
        <w:t>If a former employee, work with your Talent Acquisition Consultant to look at HCM to see why the person left the University. If the person has been terminated for cause, please reach out to the Employee Relations group and former supervisor to discuss the reasons the person was terminated before making a verbal</w:t>
      </w:r>
      <w:r>
        <w:rPr>
          <w:spacing w:val="-17"/>
        </w:rPr>
        <w:t xml:space="preserve"> </w:t>
      </w:r>
      <w:r>
        <w:t>offer.</w:t>
      </w:r>
    </w:p>
    <w:p w14:paraId="6C1C570F" w14:textId="77777777" w:rsidR="008B6B5B" w:rsidRDefault="00A03259">
      <w:pPr>
        <w:pStyle w:val="ListParagraph"/>
        <w:numPr>
          <w:ilvl w:val="0"/>
          <w:numId w:val="2"/>
        </w:numPr>
        <w:tabs>
          <w:tab w:val="left" w:pos="820"/>
          <w:tab w:val="left" w:pos="821"/>
        </w:tabs>
        <w:spacing w:line="256" w:lineRule="auto"/>
        <w:ind w:left="820" w:right="120"/>
        <w:rPr>
          <w:rFonts w:ascii="Symbol"/>
        </w:rPr>
      </w:pPr>
      <w:r>
        <w:t>Ask the applicant to provide reference information if it</w:t>
      </w:r>
      <w:r>
        <w:rPr>
          <w:spacing w:val="-36"/>
        </w:rPr>
        <w:t xml:space="preserve"> </w:t>
      </w:r>
      <w:r>
        <w:t>is missing from the application including name, title, phone number and email address of the most recent</w:t>
      </w:r>
      <w:r>
        <w:rPr>
          <w:spacing w:val="-22"/>
        </w:rPr>
        <w:t xml:space="preserve"> </w:t>
      </w:r>
      <w:r>
        <w:t>employers.</w:t>
      </w:r>
    </w:p>
    <w:p w14:paraId="1644D81B" w14:textId="77777777" w:rsidR="008B6B5B" w:rsidRDefault="00A03259">
      <w:pPr>
        <w:pStyle w:val="ListParagraph"/>
        <w:numPr>
          <w:ilvl w:val="0"/>
          <w:numId w:val="2"/>
        </w:numPr>
        <w:tabs>
          <w:tab w:val="left" w:pos="820"/>
          <w:tab w:val="left" w:pos="821"/>
        </w:tabs>
        <w:spacing w:before="3" w:line="256" w:lineRule="auto"/>
        <w:ind w:left="820" w:right="203"/>
        <w:rPr>
          <w:rFonts w:ascii="Symbol" w:hAnsi="Symbol"/>
        </w:rPr>
      </w:pPr>
      <w:r>
        <w:t>When</w:t>
      </w:r>
      <w:r>
        <w:rPr>
          <w:spacing w:val="-5"/>
        </w:rPr>
        <w:t xml:space="preserve"> </w:t>
      </w:r>
      <w:r>
        <w:t>introducing</w:t>
      </w:r>
      <w:r>
        <w:rPr>
          <w:spacing w:val="-3"/>
        </w:rPr>
        <w:t xml:space="preserve"> </w:t>
      </w:r>
      <w:r>
        <w:t>yourself</w:t>
      </w:r>
      <w:r>
        <w:rPr>
          <w:spacing w:val="-4"/>
        </w:rPr>
        <w:t xml:space="preserve"> </w:t>
      </w:r>
      <w:r>
        <w:t>to</w:t>
      </w:r>
      <w:r>
        <w:rPr>
          <w:spacing w:val="-5"/>
        </w:rPr>
        <w:t xml:space="preserve"> </w:t>
      </w:r>
      <w:r>
        <w:t>the</w:t>
      </w:r>
      <w:r>
        <w:rPr>
          <w:spacing w:val="-4"/>
        </w:rPr>
        <w:t xml:space="preserve"> </w:t>
      </w:r>
      <w:r>
        <w:t>employer,</w:t>
      </w:r>
      <w:r>
        <w:rPr>
          <w:spacing w:val="-2"/>
        </w:rPr>
        <w:t xml:space="preserve"> </w:t>
      </w:r>
      <w:r>
        <w:t>do</w:t>
      </w:r>
      <w:r>
        <w:rPr>
          <w:spacing w:val="-5"/>
        </w:rPr>
        <w:t xml:space="preserve"> </w:t>
      </w:r>
      <w:r>
        <w:t>not</w:t>
      </w:r>
      <w:r>
        <w:rPr>
          <w:spacing w:val="-5"/>
        </w:rPr>
        <w:t xml:space="preserve"> </w:t>
      </w:r>
      <w:r>
        <w:t>say</w:t>
      </w:r>
      <w:r>
        <w:rPr>
          <w:spacing w:val="1"/>
        </w:rPr>
        <w:t xml:space="preserve"> </w:t>
      </w:r>
      <w:r>
        <w:t>that</w:t>
      </w:r>
      <w:r>
        <w:rPr>
          <w:spacing w:val="-1"/>
        </w:rPr>
        <w:t xml:space="preserve"> </w:t>
      </w:r>
      <w:r>
        <w:t>the</w:t>
      </w:r>
      <w:r>
        <w:rPr>
          <w:spacing w:val="-4"/>
        </w:rPr>
        <w:t xml:space="preserve"> </w:t>
      </w:r>
      <w:r>
        <w:t>applicant</w:t>
      </w:r>
      <w:r>
        <w:rPr>
          <w:spacing w:val="-5"/>
        </w:rPr>
        <w:t xml:space="preserve"> </w:t>
      </w:r>
      <w:r>
        <w:t>has</w:t>
      </w:r>
      <w:r>
        <w:rPr>
          <w:spacing w:val="1"/>
        </w:rPr>
        <w:t xml:space="preserve"> </w:t>
      </w:r>
      <w:r>
        <w:t>“been</w:t>
      </w:r>
      <w:r>
        <w:rPr>
          <w:spacing w:val="-5"/>
        </w:rPr>
        <w:t xml:space="preserve"> </w:t>
      </w:r>
      <w:r>
        <w:t>selected”, only that they are a finalist for a</w:t>
      </w:r>
      <w:r>
        <w:rPr>
          <w:spacing w:val="-17"/>
        </w:rPr>
        <w:t xml:space="preserve"> </w:t>
      </w:r>
      <w:r>
        <w:t>position.</w:t>
      </w:r>
    </w:p>
    <w:p w14:paraId="6A234ECF" w14:textId="77777777" w:rsidR="008B6B5B" w:rsidRDefault="00A03259">
      <w:pPr>
        <w:pStyle w:val="ListParagraph"/>
        <w:numPr>
          <w:ilvl w:val="0"/>
          <w:numId w:val="2"/>
        </w:numPr>
        <w:tabs>
          <w:tab w:val="left" w:pos="820"/>
          <w:tab w:val="left" w:pos="821"/>
        </w:tabs>
        <w:spacing w:before="3" w:line="259" w:lineRule="auto"/>
        <w:ind w:left="820" w:right="119"/>
        <w:rPr>
          <w:rFonts w:ascii="Symbol"/>
        </w:rPr>
      </w:pPr>
      <w:r>
        <w:t>If</w:t>
      </w:r>
      <w:r>
        <w:rPr>
          <w:spacing w:val="-3"/>
        </w:rPr>
        <w:t xml:space="preserve"> </w:t>
      </w:r>
      <w:r>
        <w:t>you</w:t>
      </w:r>
      <w:r>
        <w:rPr>
          <w:spacing w:val="-4"/>
        </w:rPr>
        <w:t xml:space="preserve"> </w:t>
      </w:r>
      <w:r>
        <w:t>believe</w:t>
      </w:r>
      <w:r>
        <w:rPr>
          <w:spacing w:val="-3"/>
        </w:rPr>
        <w:t xml:space="preserve"> </w:t>
      </w:r>
      <w:r>
        <w:t>the</w:t>
      </w:r>
      <w:r>
        <w:rPr>
          <w:spacing w:val="-3"/>
        </w:rPr>
        <w:t xml:space="preserve"> </w:t>
      </w:r>
      <w:r>
        <w:t>employer</w:t>
      </w:r>
      <w:r>
        <w:rPr>
          <w:spacing w:val="-3"/>
        </w:rPr>
        <w:t xml:space="preserve"> </w:t>
      </w:r>
      <w:r>
        <w:t>is</w:t>
      </w:r>
      <w:r>
        <w:rPr>
          <w:spacing w:val="-3"/>
        </w:rPr>
        <w:t xml:space="preserve"> </w:t>
      </w:r>
      <w:r>
        <w:t>hesitant</w:t>
      </w:r>
      <w:r>
        <w:rPr>
          <w:spacing w:val="-5"/>
        </w:rPr>
        <w:t xml:space="preserve"> </w:t>
      </w:r>
      <w:r>
        <w:t>to</w:t>
      </w:r>
      <w:r>
        <w:rPr>
          <w:spacing w:val="-5"/>
        </w:rPr>
        <w:t xml:space="preserve"> </w:t>
      </w:r>
      <w:r>
        <w:t>provide</w:t>
      </w:r>
      <w:r>
        <w:rPr>
          <w:spacing w:val="-3"/>
        </w:rPr>
        <w:t xml:space="preserve"> </w:t>
      </w:r>
      <w:r>
        <w:t>information</w:t>
      </w:r>
      <w:r>
        <w:rPr>
          <w:spacing w:val="-4"/>
        </w:rPr>
        <w:t xml:space="preserve"> </w:t>
      </w:r>
      <w:r>
        <w:t>over</w:t>
      </w:r>
      <w:r>
        <w:rPr>
          <w:spacing w:val="-3"/>
        </w:rPr>
        <w:t xml:space="preserve"> </w:t>
      </w:r>
      <w:r>
        <w:t>the</w:t>
      </w:r>
      <w:r>
        <w:rPr>
          <w:spacing w:val="-3"/>
        </w:rPr>
        <w:t xml:space="preserve"> </w:t>
      </w:r>
      <w:r>
        <w:t>telephone,</w:t>
      </w:r>
      <w:r>
        <w:rPr>
          <w:spacing w:val="-1"/>
        </w:rPr>
        <w:t xml:space="preserve"> </w:t>
      </w:r>
      <w:r>
        <w:t>offer</w:t>
      </w:r>
      <w:r>
        <w:rPr>
          <w:spacing w:val="-3"/>
        </w:rPr>
        <w:t xml:space="preserve"> </w:t>
      </w:r>
      <w:r>
        <w:t>to</w:t>
      </w:r>
      <w:r>
        <w:rPr>
          <w:spacing w:val="-5"/>
        </w:rPr>
        <w:t xml:space="preserve"> </w:t>
      </w:r>
      <w:r>
        <w:t>have them call you back so that the person providing the reference can verify who you say you are. This will also allow the employer time to refresh their memory on the individual you are inquiring</w:t>
      </w:r>
      <w:r>
        <w:rPr>
          <w:spacing w:val="-7"/>
        </w:rPr>
        <w:t xml:space="preserve"> </w:t>
      </w:r>
      <w:r>
        <w:t>about.</w:t>
      </w:r>
    </w:p>
    <w:p w14:paraId="67935495" w14:textId="77777777" w:rsidR="008B6B5B" w:rsidRDefault="00A03259">
      <w:pPr>
        <w:pStyle w:val="ListParagraph"/>
        <w:numPr>
          <w:ilvl w:val="0"/>
          <w:numId w:val="2"/>
        </w:numPr>
        <w:tabs>
          <w:tab w:val="left" w:pos="820"/>
          <w:tab w:val="left" w:pos="821"/>
        </w:tabs>
        <w:spacing w:line="256" w:lineRule="auto"/>
        <w:ind w:left="820" w:right="515"/>
        <w:rPr>
          <w:rFonts w:ascii="Symbol"/>
        </w:rPr>
      </w:pPr>
      <w:r>
        <w:t>Consider whether performance problems reported by previous employers are in areas</w:t>
      </w:r>
      <w:r>
        <w:rPr>
          <w:spacing w:val="-34"/>
        </w:rPr>
        <w:t xml:space="preserve"> </w:t>
      </w:r>
      <w:r>
        <w:t>that might affect performance in the position you are</w:t>
      </w:r>
      <w:r>
        <w:rPr>
          <w:spacing w:val="-26"/>
        </w:rPr>
        <w:t xml:space="preserve"> </w:t>
      </w:r>
      <w:r>
        <w:t>filling.</w:t>
      </w:r>
    </w:p>
    <w:p w14:paraId="1A20BBDC" w14:textId="77777777" w:rsidR="008B6B5B" w:rsidRDefault="00A03259">
      <w:pPr>
        <w:pStyle w:val="ListParagraph"/>
        <w:numPr>
          <w:ilvl w:val="0"/>
          <w:numId w:val="2"/>
        </w:numPr>
        <w:tabs>
          <w:tab w:val="left" w:pos="820"/>
          <w:tab w:val="left" w:pos="821"/>
        </w:tabs>
        <w:spacing w:before="3" w:line="256" w:lineRule="auto"/>
        <w:ind w:left="820" w:right="1035"/>
        <w:rPr>
          <w:rFonts w:ascii="Symbol"/>
        </w:rPr>
      </w:pPr>
      <w:r>
        <w:t>Be sure there is a business-related reason for asking specific questions and use of</w:t>
      </w:r>
      <w:r>
        <w:rPr>
          <w:spacing w:val="-33"/>
        </w:rPr>
        <w:t xml:space="preserve"> </w:t>
      </w:r>
      <w:r>
        <w:t>the information</w:t>
      </w:r>
      <w:r>
        <w:rPr>
          <w:spacing w:val="-7"/>
        </w:rPr>
        <w:t xml:space="preserve"> </w:t>
      </w:r>
      <w:r>
        <w:t>obtained.</w:t>
      </w:r>
    </w:p>
    <w:p w14:paraId="74D3B7B1" w14:textId="77777777" w:rsidR="008B6B5B" w:rsidRDefault="00A03259">
      <w:pPr>
        <w:pStyle w:val="ListParagraph"/>
        <w:numPr>
          <w:ilvl w:val="0"/>
          <w:numId w:val="2"/>
        </w:numPr>
        <w:tabs>
          <w:tab w:val="left" w:pos="820"/>
          <w:tab w:val="left" w:pos="821"/>
        </w:tabs>
        <w:spacing w:before="8" w:line="256" w:lineRule="auto"/>
        <w:ind w:left="820" w:right="288"/>
        <w:rPr>
          <w:rFonts w:ascii="Symbol"/>
        </w:rPr>
      </w:pPr>
      <w:r>
        <w:t>Do not raise any questions that fall under the Equal Employment Opportunity (EEO) discriminatory practice areas, such as questions regarding gender, race, color, national origin, age, disability, or</w:t>
      </w:r>
      <w:r>
        <w:rPr>
          <w:spacing w:val="-11"/>
        </w:rPr>
        <w:t xml:space="preserve"> </w:t>
      </w:r>
      <w:r>
        <w:t>religion.</w:t>
      </w:r>
    </w:p>
    <w:p w14:paraId="793AFA28" w14:textId="77777777" w:rsidR="008B6B5B" w:rsidRDefault="00A03259">
      <w:pPr>
        <w:pStyle w:val="ListParagraph"/>
        <w:numPr>
          <w:ilvl w:val="0"/>
          <w:numId w:val="2"/>
        </w:numPr>
        <w:tabs>
          <w:tab w:val="left" w:pos="821"/>
          <w:tab w:val="left" w:pos="822"/>
        </w:tabs>
        <w:spacing w:before="3"/>
        <w:ind w:left="821"/>
        <w:rPr>
          <w:rFonts w:ascii="Symbol"/>
        </w:rPr>
      </w:pPr>
      <w:r>
        <w:t>Inquire as to re-employment eligibility and reasons for leaving previous</w:t>
      </w:r>
      <w:r>
        <w:rPr>
          <w:spacing w:val="-24"/>
        </w:rPr>
        <w:t xml:space="preserve"> </w:t>
      </w:r>
      <w:r>
        <w:t>jobs.</w:t>
      </w:r>
    </w:p>
    <w:p w14:paraId="02924ED3" w14:textId="56EE286A" w:rsidR="008B6B5B" w:rsidRPr="00385CC2" w:rsidRDefault="00A03259" w:rsidP="00385CC2">
      <w:pPr>
        <w:pStyle w:val="ListParagraph"/>
        <w:numPr>
          <w:ilvl w:val="0"/>
          <w:numId w:val="2"/>
        </w:numPr>
        <w:tabs>
          <w:tab w:val="left" w:pos="821"/>
          <w:tab w:val="left" w:pos="822"/>
        </w:tabs>
        <w:spacing w:before="22" w:line="256" w:lineRule="auto"/>
        <w:ind w:left="821" w:right="708"/>
        <w:rPr>
          <w:rFonts w:ascii="Symbol"/>
        </w:rPr>
        <w:sectPr w:rsidR="008B6B5B" w:rsidRPr="00385CC2">
          <w:pgSz w:w="12240" w:h="15840"/>
          <w:pgMar w:top="1400" w:right="1440" w:bottom="280" w:left="1340" w:header="720" w:footer="720" w:gutter="0"/>
          <w:cols w:space="720"/>
        </w:sectPr>
      </w:pPr>
      <w:r>
        <w:t>Maintain the highest level of confidentiality throughout the process. Do not delegate</w:t>
      </w:r>
      <w:r>
        <w:rPr>
          <w:spacing w:val="-34"/>
        </w:rPr>
        <w:t xml:space="preserve"> </w:t>
      </w:r>
      <w:r>
        <w:t>the reference gathering process to anyone outside the hiring process and share information gathered on a need to know basis</w:t>
      </w:r>
      <w:r>
        <w:rPr>
          <w:spacing w:val="-17"/>
        </w:rPr>
        <w:t xml:space="preserve"> </w:t>
      </w:r>
      <w:r>
        <w:t>only.</w:t>
      </w:r>
    </w:p>
    <w:p w14:paraId="31B32F1A" w14:textId="6C588E36" w:rsidR="008B6B5B" w:rsidRDefault="00385CC2">
      <w:pPr>
        <w:pStyle w:val="BodyText"/>
        <w:ind w:left="120"/>
        <w:rPr>
          <w:sz w:val="20"/>
        </w:rPr>
      </w:pPr>
      <w:r>
        <w:rPr>
          <w:noProof/>
        </w:rPr>
        <w:lastRenderedPageBreak/>
        <w:drawing>
          <wp:inline distT="0" distB="0" distL="0" distR="0" wp14:anchorId="42B91F81" wp14:editId="52FA6E7B">
            <wp:extent cx="2121535" cy="572770"/>
            <wp:effectExtent l="0" t="0" r="0" b="0"/>
            <wp:docPr id="924120737" name="Picture 924120737" descr="A picture containing symbol, logo,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25746" name="Picture 1762925746" descr="A picture containing symbol, logo, font, screensho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1535" cy="572770"/>
                    </a:xfrm>
                    <a:prstGeom prst="rect">
                      <a:avLst/>
                    </a:prstGeom>
                    <a:noFill/>
                    <a:ln>
                      <a:noFill/>
                    </a:ln>
                  </pic:spPr>
                </pic:pic>
              </a:graphicData>
            </a:graphic>
          </wp:inline>
        </w:drawing>
      </w:r>
    </w:p>
    <w:p w14:paraId="4222D2E2" w14:textId="77777777" w:rsidR="008B6B5B" w:rsidRDefault="008B6B5B">
      <w:pPr>
        <w:pStyle w:val="BodyText"/>
        <w:rPr>
          <w:sz w:val="20"/>
        </w:rPr>
      </w:pPr>
    </w:p>
    <w:p w14:paraId="4D010B28" w14:textId="77777777" w:rsidR="008B6B5B" w:rsidRDefault="008B6B5B">
      <w:pPr>
        <w:pStyle w:val="BodyText"/>
        <w:spacing w:before="11"/>
        <w:rPr>
          <w:sz w:val="27"/>
        </w:rPr>
      </w:pPr>
    </w:p>
    <w:p w14:paraId="3C15DC51" w14:textId="77777777" w:rsidR="008B6B5B" w:rsidRDefault="00A03259">
      <w:pPr>
        <w:pStyle w:val="Heading1"/>
        <w:spacing w:before="56"/>
      </w:pPr>
      <w:r>
        <w:t>TELEPHONE AND/OR WRITTEN REFERENCE EXAMPLE</w:t>
      </w:r>
    </w:p>
    <w:p w14:paraId="2DB1E0A6" w14:textId="69D47286" w:rsidR="008B6B5B" w:rsidRDefault="00A03259">
      <w:pPr>
        <w:pStyle w:val="BodyText"/>
        <w:spacing w:before="182" w:line="259" w:lineRule="auto"/>
        <w:ind w:left="120" w:right="81"/>
      </w:pPr>
      <w:r>
        <w:t xml:space="preserve">Thank you for taking my call. My name is (name) from the University of Colorado </w:t>
      </w:r>
      <w:r w:rsidR="00BC2123">
        <w:t>Anschutz Medical Campus</w:t>
      </w:r>
      <w:r>
        <w:t>. (Applicant’s name) is a finalist for the position of (job title) and has indicated that he/she was employed by your organization from (beginning/end dates).</w:t>
      </w:r>
    </w:p>
    <w:p w14:paraId="1C041640" w14:textId="77777777" w:rsidR="008B6B5B" w:rsidRDefault="00A03259">
      <w:pPr>
        <w:pStyle w:val="ListParagraph"/>
        <w:numPr>
          <w:ilvl w:val="0"/>
          <w:numId w:val="1"/>
        </w:numPr>
        <w:tabs>
          <w:tab w:val="left" w:pos="336"/>
        </w:tabs>
        <w:spacing w:before="156"/>
        <w:ind w:hanging="215"/>
      </w:pPr>
      <w:r>
        <w:t>Was he/she employed by your organization during this period of</w:t>
      </w:r>
      <w:r>
        <w:rPr>
          <w:spacing w:val="-23"/>
        </w:rPr>
        <w:t xml:space="preserve"> </w:t>
      </w:r>
      <w:r>
        <w:t>time?</w:t>
      </w:r>
    </w:p>
    <w:p w14:paraId="63D655D6" w14:textId="77777777" w:rsidR="008B6B5B" w:rsidRDefault="00A03259">
      <w:pPr>
        <w:pStyle w:val="ListParagraph"/>
        <w:numPr>
          <w:ilvl w:val="0"/>
          <w:numId w:val="1"/>
        </w:numPr>
        <w:tabs>
          <w:tab w:val="left" w:pos="336"/>
        </w:tabs>
        <w:spacing w:before="182"/>
        <w:ind w:hanging="215"/>
      </w:pPr>
      <w:r>
        <w:t>What was the nature of the</w:t>
      </w:r>
      <w:r>
        <w:rPr>
          <w:spacing w:val="-17"/>
        </w:rPr>
        <w:t xml:space="preserve"> </w:t>
      </w:r>
      <w:r>
        <w:t>job?</w:t>
      </w:r>
    </w:p>
    <w:p w14:paraId="30A7E29D" w14:textId="77777777" w:rsidR="008B6B5B" w:rsidRDefault="00A03259">
      <w:pPr>
        <w:pStyle w:val="ListParagraph"/>
        <w:numPr>
          <w:ilvl w:val="0"/>
          <w:numId w:val="1"/>
        </w:numPr>
        <w:tabs>
          <w:tab w:val="left" w:pos="384"/>
        </w:tabs>
        <w:spacing w:before="182"/>
        <w:ind w:left="383"/>
      </w:pPr>
      <w:r>
        <w:t>What did you think of his/her</w:t>
      </w:r>
      <w:r>
        <w:rPr>
          <w:spacing w:val="-10"/>
        </w:rPr>
        <w:t xml:space="preserve"> </w:t>
      </w:r>
      <w:r>
        <w:t>work?</w:t>
      </w:r>
    </w:p>
    <w:p w14:paraId="33AD5BC8" w14:textId="77777777" w:rsidR="008B6B5B" w:rsidRDefault="00A03259">
      <w:pPr>
        <w:pStyle w:val="ListParagraph"/>
        <w:numPr>
          <w:ilvl w:val="0"/>
          <w:numId w:val="1"/>
        </w:numPr>
        <w:tabs>
          <w:tab w:val="left" w:pos="336"/>
        </w:tabs>
        <w:spacing w:before="177"/>
        <w:ind w:hanging="215"/>
      </w:pPr>
      <w:r>
        <w:t>What are his/her strongest job</w:t>
      </w:r>
      <w:r>
        <w:rPr>
          <w:spacing w:val="-15"/>
        </w:rPr>
        <w:t xml:space="preserve"> </w:t>
      </w:r>
      <w:r>
        <w:t>skills?</w:t>
      </w:r>
    </w:p>
    <w:p w14:paraId="1CA6CAB8" w14:textId="77777777" w:rsidR="008B6B5B" w:rsidRDefault="00A03259">
      <w:pPr>
        <w:pStyle w:val="ListParagraph"/>
        <w:numPr>
          <w:ilvl w:val="0"/>
          <w:numId w:val="1"/>
        </w:numPr>
        <w:tabs>
          <w:tab w:val="left" w:pos="336"/>
        </w:tabs>
        <w:spacing w:before="182"/>
        <w:ind w:hanging="215"/>
      </w:pPr>
      <w:r>
        <w:t>What job skills are his/her areas for</w:t>
      </w:r>
      <w:r>
        <w:rPr>
          <w:spacing w:val="-15"/>
        </w:rPr>
        <w:t xml:space="preserve"> </w:t>
      </w:r>
      <w:r>
        <w:t>improvement?</w:t>
      </w:r>
    </w:p>
    <w:p w14:paraId="45BBBE20" w14:textId="77777777" w:rsidR="008B6B5B" w:rsidRDefault="00A03259">
      <w:pPr>
        <w:pStyle w:val="ListParagraph"/>
        <w:numPr>
          <w:ilvl w:val="0"/>
          <w:numId w:val="1"/>
        </w:numPr>
        <w:tabs>
          <w:tab w:val="left" w:pos="336"/>
        </w:tabs>
        <w:spacing w:before="182"/>
        <w:ind w:hanging="215"/>
      </w:pPr>
      <w:r>
        <w:t>How did he/she interact with other people on the</w:t>
      </w:r>
      <w:r>
        <w:rPr>
          <w:spacing w:val="-20"/>
        </w:rPr>
        <w:t xml:space="preserve"> </w:t>
      </w:r>
      <w:r>
        <w:t>job?</w:t>
      </w:r>
    </w:p>
    <w:p w14:paraId="4E799DD4" w14:textId="77777777" w:rsidR="008B6B5B" w:rsidRDefault="00A03259">
      <w:pPr>
        <w:pStyle w:val="ListParagraph"/>
        <w:numPr>
          <w:ilvl w:val="0"/>
          <w:numId w:val="1"/>
        </w:numPr>
        <w:tabs>
          <w:tab w:val="left" w:pos="336"/>
        </w:tabs>
        <w:spacing w:before="182"/>
        <w:ind w:hanging="215"/>
      </w:pPr>
      <w:r>
        <w:t>Why did he/she leave your</w:t>
      </w:r>
      <w:r>
        <w:rPr>
          <w:spacing w:val="-12"/>
        </w:rPr>
        <w:t xml:space="preserve"> </w:t>
      </w:r>
      <w:r>
        <w:t>organization?</w:t>
      </w:r>
    </w:p>
    <w:p w14:paraId="2AA89D71" w14:textId="77777777" w:rsidR="008B6B5B" w:rsidRDefault="00A03259">
      <w:pPr>
        <w:pStyle w:val="ListParagraph"/>
        <w:numPr>
          <w:ilvl w:val="0"/>
          <w:numId w:val="1"/>
        </w:numPr>
        <w:tabs>
          <w:tab w:val="left" w:pos="336"/>
        </w:tabs>
        <w:spacing w:before="178"/>
        <w:ind w:hanging="215"/>
      </w:pPr>
      <w:r>
        <w:t>Please comment on</w:t>
      </w:r>
      <w:r>
        <w:rPr>
          <w:spacing w:val="-9"/>
        </w:rPr>
        <w:t xml:space="preserve"> </w:t>
      </w:r>
      <w:r>
        <w:t>candidate’s:</w:t>
      </w:r>
    </w:p>
    <w:p w14:paraId="21ACC035" w14:textId="77777777" w:rsidR="008B6B5B" w:rsidRDefault="00A03259">
      <w:pPr>
        <w:pStyle w:val="ListParagraph"/>
        <w:numPr>
          <w:ilvl w:val="1"/>
          <w:numId w:val="1"/>
        </w:numPr>
        <w:tabs>
          <w:tab w:val="left" w:pos="1100"/>
        </w:tabs>
        <w:spacing w:before="182"/>
      </w:pPr>
      <w:r>
        <w:t>dependability</w:t>
      </w:r>
    </w:p>
    <w:p w14:paraId="7B568804" w14:textId="77777777" w:rsidR="008B6B5B" w:rsidRDefault="00A03259">
      <w:pPr>
        <w:pStyle w:val="ListParagraph"/>
        <w:numPr>
          <w:ilvl w:val="1"/>
          <w:numId w:val="1"/>
        </w:numPr>
        <w:tabs>
          <w:tab w:val="left" w:pos="1109"/>
        </w:tabs>
        <w:spacing w:before="182"/>
        <w:ind w:left="1108" w:hanging="221"/>
      </w:pPr>
      <w:r>
        <w:t>ability to assume</w:t>
      </w:r>
      <w:r>
        <w:rPr>
          <w:spacing w:val="-4"/>
        </w:rPr>
        <w:t xml:space="preserve"> </w:t>
      </w:r>
      <w:r>
        <w:t>responsibility</w:t>
      </w:r>
    </w:p>
    <w:p w14:paraId="41AD0EB1" w14:textId="77777777" w:rsidR="008B6B5B" w:rsidRDefault="00A03259">
      <w:pPr>
        <w:pStyle w:val="ListParagraph"/>
        <w:numPr>
          <w:ilvl w:val="1"/>
          <w:numId w:val="1"/>
        </w:numPr>
        <w:tabs>
          <w:tab w:val="left" w:pos="1085"/>
        </w:tabs>
        <w:spacing w:before="178"/>
        <w:ind w:left="1084" w:hanging="197"/>
      </w:pPr>
      <w:r>
        <w:t>ability to follow</w:t>
      </w:r>
      <w:r>
        <w:rPr>
          <w:spacing w:val="-8"/>
        </w:rPr>
        <w:t xml:space="preserve"> </w:t>
      </w:r>
      <w:r>
        <w:t>instruction</w:t>
      </w:r>
    </w:p>
    <w:p w14:paraId="27198547" w14:textId="77777777" w:rsidR="008B6B5B" w:rsidRDefault="00A03259">
      <w:pPr>
        <w:pStyle w:val="ListParagraph"/>
        <w:numPr>
          <w:ilvl w:val="1"/>
          <w:numId w:val="1"/>
        </w:numPr>
        <w:tabs>
          <w:tab w:val="left" w:pos="1061"/>
        </w:tabs>
        <w:spacing w:before="182"/>
        <w:ind w:left="1060" w:hanging="221"/>
      </w:pPr>
      <w:r>
        <w:t>degree of supervision</w:t>
      </w:r>
      <w:r>
        <w:rPr>
          <w:spacing w:val="-8"/>
        </w:rPr>
        <w:t xml:space="preserve"> </w:t>
      </w:r>
      <w:r>
        <w:t>needed</w:t>
      </w:r>
    </w:p>
    <w:p w14:paraId="191ABAA1" w14:textId="77777777" w:rsidR="008B6B5B" w:rsidRDefault="00A03259">
      <w:pPr>
        <w:pStyle w:val="ListParagraph"/>
        <w:numPr>
          <w:ilvl w:val="1"/>
          <w:numId w:val="1"/>
        </w:numPr>
        <w:tabs>
          <w:tab w:val="left" w:pos="1056"/>
        </w:tabs>
        <w:spacing w:before="182"/>
        <w:ind w:left="1055" w:hanging="216"/>
      </w:pPr>
      <w:r>
        <w:t>quantity and quality of</w:t>
      </w:r>
      <w:r>
        <w:rPr>
          <w:spacing w:val="-13"/>
        </w:rPr>
        <w:t xml:space="preserve"> </w:t>
      </w:r>
      <w:r>
        <w:t>work</w:t>
      </w:r>
    </w:p>
    <w:p w14:paraId="3176710E" w14:textId="77777777" w:rsidR="008B6B5B" w:rsidRDefault="00A03259">
      <w:pPr>
        <w:pStyle w:val="ListParagraph"/>
        <w:numPr>
          <w:ilvl w:val="1"/>
          <w:numId w:val="1"/>
        </w:numPr>
        <w:tabs>
          <w:tab w:val="left" w:pos="1013"/>
        </w:tabs>
        <w:spacing w:before="182"/>
        <w:ind w:left="1012" w:hanging="173"/>
      </w:pPr>
      <w:r>
        <w:t>ability to work</w:t>
      </w:r>
      <w:r>
        <w:rPr>
          <w:spacing w:val="-10"/>
        </w:rPr>
        <w:t xml:space="preserve"> </w:t>
      </w:r>
      <w:r>
        <w:t>independently</w:t>
      </w:r>
    </w:p>
    <w:p w14:paraId="27DBF344" w14:textId="77777777" w:rsidR="008B6B5B" w:rsidRDefault="00A03259">
      <w:pPr>
        <w:pStyle w:val="ListParagraph"/>
        <w:numPr>
          <w:ilvl w:val="1"/>
          <w:numId w:val="1"/>
        </w:numPr>
        <w:tabs>
          <w:tab w:val="left" w:pos="1051"/>
        </w:tabs>
        <w:spacing w:before="177"/>
        <w:ind w:left="1050" w:hanging="211"/>
      </w:pPr>
      <w:r>
        <w:t>ability to work as a team</w:t>
      </w:r>
      <w:r>
        <w:rPr>
          <w:spacing w:val="-15"/>
        </w:rPr>
        <w:t xml:space="preserve"> </w:t>
      </w:r>
      <w:r>
        <w:t>member</w:t>
      </w:r>
    </w:p>
    <w:p w14:paraId="3C102EA0" w14:textId="77777777" w:rsidR="008B6B5B" w:rsidRDefault="00A03259">
      <w:pPr>
        <w:pStyle w:val="ListParagraph"/>
        <w:numPr>
          <w:ilvl w:val="1"/>
          <w:numId w:val="1"/>
        </w:numPr>
        <w:tabs>
          <w:tab w:val="left" w:pos="1061"/>
        </w:tabs>
        <w:spacing w:before="182"/>
        <w:ind w:left="1060" w:hanging="221"/>
      </w:pPr>
      <w:r>
        <w:t>ability to meet</w:t>
      </w:r>
      <w:r>
        <w:rPr>
          <w:spacing w:val="-1"/>
        </w:rPr>
        <w:t xml:space="preserve"> </w:t>
      </w:r>
      <w:r>
        <w:t>deadlines</w:t>
      </w:r>
    </w:p>
    <w:p w14:paraId="3C7C90CD" w14:textId="77777777" w:rsidR="00385CC2" w:rsidRDefault="00A03259" w:rsidP="00385CC2">
      <w:pPr>
        <w:pStyle w:val="ListParagraph"/>
        <w:numPr>
          <w:ilvl w:val="0"/>
          <w:numId w:val="1"/>
        </w:numPr>
        <w:tabs>
          <w:tab w:val="left" w:pos="336"/>
        </w:tabs>
        <w:spacing w:before="182"/>
      </w:pPr>
      <w:r>
        <w:t>Would you re-employ this person? yes/no If no,</w:t>
      </w:r>
      <w:r>
        <w:rPr>
          <w:spacing w:val="-17"/>
        </w:rPr>
        <w:t xml:space="preserve"> </w:t>
      </w:r>
      <w:r>
        <w:t>why?</w:t>
      </w:r>
    </w:p>
    <w:p w14:paraId="7ADA6CD3" w14:textId="2B417B55" w:rsidR="008B6B5B" w:rsidRDefault="00385CC2" w:rsidP="00385CC2">
      <w:pPr>
        <w:tabs>
          <w:tab w:val="left" w:pos="336"/>
        </w:tabs>
        <w:spacing w:before="182"/>
        <w:ind w:left="119"/>
      </w:pPr>
      <w:r>
        <w:t xml:space="preserve">10. </w:t>
      </w:r>
      <w:r w:rsidR="00A03259">
        <w:t>Do you have any final comment on his/her work</w:t>
      </w:r>
      <w:r w:rsidR="00A03259" w:rsidRPr="00385CC2">
        <w:rPr>
          <w:spacing w:val="-24"/>
        </w:rPr>
        <w:t xml:space="preserve"> </w:t>
      </w:r>
      <w:r w:rsidR="00A03259">
        <w:t>performance?</w:t>
      </w:r>
    </w:p>
    <w:p w14:paraId="288DC43A" w14:textId="77777777" w:rsidR="008B6B5B" w:rsidRDefault="00A03259">
      <w:pPr>
        <w:pStyle w:val="BodyText"/>
        <w:spacing w:before="182"/>
        <w:ind w:left="100"/>
      </w:pPr>
      <w:r>
        <w:t>Thank you very much for talking with me about this candidate. I appreciate your time.</w:t>
      </w:r>
    </w:p>
    <w:sectPr w:rsidR="008B6B5B">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A61"/>
    <w:multiLevelType w:val="hybridMultilevel"/>
    <w:tmpl w:val="59940AF6"/>
    <w:lvl w:ilvl="0" w:tplc="C1985A16">
      <w:numFmt w:val="bullet"/>
      <w:lvlText w:val=""/>
      <w:lvlJc w:val="left"/>
      <w:pPr>
        <w:ind w:left="840" w:hanging="360"/>
      </w:pPr>
      <w:rPr>
        <w:rFonts w:hint="default"/>
        <w:w w:val="100"/>
      </w:rPr>
    </w:lvl>
    <w:lvl w:ilvl="1" w:tplc="987C3F0A">
      <w:numFmt w:val="bullet"/>
      <w:lvlText w:val="•"/>
      <w:lvlJc w:val="left"/>
      <w:pPr>
        <w:ind w:left="1704" w:hanging="360"/>
      </w:pPr>
      <w:rPr>
        <w:rFonts w:hint="default"/>
      </w:rPr>
    </w:lvl>
    <w:lvl w:ilvl="2" w:tplc="D9FE87E6">
      <w:numFmt w:val="bullet"/>
      <w:lvlText w:val="•"/>
      <w:lvlJc w:val="left"/>
      <w:pPr>
        <w:ind w:left="2568" w:hanging="360"/>
      </w:pPr>
      <w:rPr>
        <w:rFonts w:hint="default"/>
      </w:rPr>
    </w:lvl>
    <w:lvl w:ilvl="3" w:tplc="1CF8DD2C">
      <w:numFmt w:val="bullet"/>
      <w:lvlText w:val="•"/>
      <w:lvlJc w:val="left"/>
      <w:pPr>
        <w:ind w:left="3432" w:hanging="360"/>
      </w:pPr>
      <w:rPr>
        <w:rFonts w:hint="default"/>
      </w:rPr>
    </w:lvl>
    <w:lvl w:ilvl="4" w:tplc="64AC7ADC">
      <w:numFmt w:val="bullet"/>
      <w:lvlText w:val="•"/>
      <w:lvlJc w:val="left"/>
      <w:pPr>
        <w:ind w:left="4296" w:hanging="360"/>
      </w:pPr>
      <w:rPr>
        <w:rFonts w:hint="default"/>
      </w:rPr>
    </w:lvl>
    <w:lvl w:ilvl="5" w:tplc="AA6A5168">
      <w:numFmt w:val="bullet"/>
      <w:lvlText w:val="•"/>
      <w:lvlJc w:val="left"/>
      <w:pPr>
        <w:ind w:left="5160" w:hanging="360"/>
      </w:pPr>
      <w:rPr>
        <w:rFonts w:hint="default"/>
      </w:rPr>
    </w:lvl>
    <w:lvl w:ilvl="6" w:tplc="6436FA30">
      <w:numFmt w:val="bullet"/>
      <w:lvlText w:val="•"/>
      <w:lvlJc w:val="left"/>
      <w:pPr>
        <w:ind w:left="6024" w:hanging="360"/>
      </w:pPr>
      <w:rPr>
        <w:rFonts w:hint="default"/>
      </w:rPr>
    </w:lvl>
    <w:lvl w:ilvl="7" w:tplc="C994B1DE">
      <w:numFmt w:val="bullet"/>
      <w:lvlText w:val="•"/>
      <w:lvlJc w:val="left"/>
      <w:pPr>
        <w:ind w:left="6888" w:hanging="360"/>
      </w:pPr>
      <w:rPr>
        <w:rFonts w:hint="default"/>
      </w:rPr>
    </w:lvl>
    <w:lvl w:ilvl="8" w:tplc="2182CC82">
      <w:numFmt w:val="bullet"/>
      <w:lvlText w:val="•"/>
      <w:lvlJc w:val="left"/>
      <w:pPr>
        <w:ind w:left="7752" w:hanging="360"/>
      </w:pPr>
      <w:rPr>
        <w:rFonts w:hint="default"/>
      </w:rPr>
    </w:lvl>
  </w:abstractNum>
  <w:abstractNum w:abstractNumId="1" w15:restartNumberingAfterBreak="0">
    <w:nsid w:val="58F27835"/>
    <w:multiLevelType w:val="hybridMultilevel"/>
    <w:tmpl w:val="9EC80450"/>
    <w:lvl w:ilvl="0" w:tplc="F3EA1FCE">
      <w:start w:val="1"/>
      <w:numFmt w:val="decimal"/>
      <w:lvlText w:val="%1."/>
      <w:lvlJc w:val="left"/>
      <w:pPr>
        <w:ind w:left="335" w:hanging="216"/>
        <w:jc w:val="left"/>
      </w:pPr>
      <w:rPr>
        <w:rFonts w:ascii="Calibri" w:eastAsia="Calibri" w:hAnsi="Calibri" w:cs="Calibri" w:hint="default"/>
        <w:spacing w:val="-2"/>
        <w:w w:val="100"/>
        <w:sz w:val="22"/>
        <w:szCs w:val="22"/>
      </w:rPr>
    </w:lvl>
    <w:lvl w:ilvl="1" w:tplc="6D98001A">
      <w:start w:val="1"/>
      <w:numFmt w:val="lowerLetter"/>
      <w:lvlText w:val="%2."/>
      <w:lvlJc w:val="left"/>
      <w:pPr>
        <w:ind w:left="1099" w:hanging="212"/>
        <w:jc w:val="left"/>
      </w:pPr>
      <w:rPr>
        <w:rFonts w:ascii="Calibri" w:eastAsia="Calibri" w:hAnsi="Calibri" w:cs="Calibri" w:hint="default"/>
        <w:spacing w:val="-1"/>
        <w:w w:val="100"/>
        <w:sz w:val="22"/>
        <w:szCs w:val="22"/>
      </w:rPr>
    </w:lvl>
    <w:lvl w:ilvl="2" w:tplc="309636B0">
      <w:numFmt w:val="bullet"/>
      <w:lvlText w:val="•"/>
      <w:lvlJc w:val="left"/>
      <w:pPr>
        <w:ind w:left="2031" w:hanging="212"/>
      </w:pPr>
      <w:rPr>
        <w:rFonts w:hint="default"/>
      </w:rPr>
    </w:lvl>
    <w:lvl w:ilvl="3" w:tplc="48044282">
      <w:numFmt w:val="bullet"/>
      <w:lvlText w:val="•"/>
      <w:lvlJc w:val="left"/>
      <w:pPr>
        <w:ind w:left="2962" w:hanging="212"/>
      </w:pPr>
      <w:rPr>
        <w:rFonts w:hint="default"/>
      </w:rPr>
    </w:lvl>
    <w:lvl w:ilvl="4" w:tplc="D3A04ADA">
      <w:numFmt w:val="bullet"/>
      <w:lvlText w:val="•"/>
      <w:lvlJc w:val="left"/>
      <w:pPr>
        <w:ind w:left="3893" w:hanging="212"/>
      </w:pPr>
      <w:rPr>
        <w:rFonts w:hint="default"/>
      </w:rPr>
    </w:lvl>
    <w:lvl w:ilvl="5" w:tplc="0C6626EC">
      <w:numFmt w:val="bullet"/>
      <w:lvlText w:val="•"/>
      <w:lvlJc w:val="left"/>
      <w:pPr>
        <w:ind w:left="4824" w:hanging="212"/>
      </w:pPr>
      <w:rPr>
        <w:rFonts w:hint="default"/>
      </w:rPr>
    </w:lvl>
    <w:lvl w:ilvl="6" w:tplc="B9B0390C">
      <w:numFmt w:val="bullet"/>
      <w:lvlText w:val="•"/>
      <w:lvlJc w:val="left"/>
      <w:pPr>
        <w:ind w:left="5755" w:hanging="212"/>
      </w:pPr>
      <w:rPr>
        <w:rFonts w:hint="default"/>
      </w:rPr>
    </w:lvl>
    <w:lvl w:ilvl="7" w:tplc="D9A89FF6">
      <w:numFmt w:val="bullet"/>
      <w:lvlText w:val="•"/>
      <w:lvlJc w:val="left"/>
      <w:pPr>
        <w:ind w:left="6686" w:hanging="212"/>
      </w:pPr>
      <w:rPr>
        <w:rFonts w:hint="default"/>
      </w:rPr>
    </w:lvl>
    <w:lvl w:ilvl="8" w:tplc="474A45D0">
      <w:numFmt w:val="bullet"/>
      <w:lvlText w:val="•"/>
      <w:lvlJc w:val="left"/>
      <w:pPr>
        <w:ind w:left="7617" w:hanging="212"/>
      </w:pPr>
      <w:rPr>
        <w:rFonts w:hint="default"/>
      </w:rPr>
    </w:lvl>
  </w:abstractNum>
  <w:num w:numId="1" w16cid:durableId="1922367627">
    <w:abstractNumId w:val="1"/>
  </w:num>
  <w:num w:numId="2" w16cid:durableId="102848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5B"/>
    <w:rsid w:val="00385CC2"/>
    <w:rsid w:val="00726F6F"/>
    <w:rsid w:val="008B6B5B"/>
    <w:rsid w:val="00A03259"/>
    <w:rsid w:val="00BC2123"/>
    <w:rsid w:val="00E6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EBE5"/>
  <w15:docId w15:val="{924C4BA5-AEE5-4C32-A9E1-EE57350F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03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ecords@cuanshutz.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Genkinger, Mark</dc:creator>
  <cp:lastModifiedBy>Thompson, Teal</cp:lastModifiedBy>
  <cp:revision>4</cp:revision>
  <dcterms:created xsi:type="dcterms:W3CDTF">2023-06-05T16:15:00Z</dcterms:created>
  <dcterms:modified xsi:type="dcterms:W3CDTF">2023-06-05T16:16:00Z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Acrobat PDFMaker 15 for Word</vt:lpwstr>
  </property>
  <property fmtid="{D5CDD505-2E9C-101B-9397-08002B2CF9AE}" pid="4" name="LastSaved">
    <vt:filetime>2021-12-15T00:00:00Z</vt:filetime>
  </property>
</Properties>
</file>